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3A" w:rsidRPr="00177947" w:rsidRDefault="001D78DE" w:rsidP="00D6763A">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On the Causes of </w:t>
      </w:r>
      <w:r w:rsidR="009E5608">
        <w:rPr>
          <w:rFonts w:ascii="Times New Roman" w:hAnsi="Times New Roman" w:cs="Times New Roman"/>
          <w:b/>
          <w:color w:val="002060"/>
          <w:sz w:val="24"/>
          <w:szCs w:val="24"/>
        </w:rPr>
        <w:t>Secular Stagnation</w:t>
      </w:r>
      <w:r>
        <w:rPr>
          <w:rFonts w:ascii="Times New Roman" w:hAnsi="Times New Roman" w:cs="Times New Roman"/>
          <w:b/>
          <w:color w:val="002060"/>
          <w:sz w:val="24"/>
          <w:szCs w:val="24"/>
        </w:rPr>
        <w:t>: China, Relative Price</w:t>
      </w:r>
      <w:r w:rsidR="00B47495">
        <w:rPr>
          <w:rFonts w:ascii="Times New Roman" w:hAnsi="Times New Roman" w:cs="Times New Roman"/>
          <w:b/>
          <w:color w:val="002060"/>
          <w:sz w:val="24"/>
          <w:szCs w:val="24"/>
        </w:rPr>
        <w:t>s</w:t>
      </w:r>
      <w:r>
        <w:rPr>
          <w:rFonts w:ascii="Times New Roman" w:hAnsi="Times New Roman" w:cs="Times New Roman"/>
          <w:b/>
          <w:color w:val="002060"/>
          <w:sz w:val="24"/>
          <w:szCs w:val="24"/>
        </w:rPr>
        <w:t>, and the Collapse of Manufacturing</w:t>
      </w:r>
      <w:r w:rsidR="001C0E8F">
        <w:rPr>
          <w:rFonts w:ascii="Times New Roman" w:hAnsi="Times New Roman" w:cs="Times New Roman"/>
          <w:b/>
          <w:color w:val="002060"/>
          <w:sz w:val="24"/>
          <w:szCs w:val="24"/>
        </w:rPr>
        <w:t xml:space="preserve"> </w:t>
      </w:r>
      <w:r w:rsidR="001C0E8F" w:rsidRPr="001C0E8F">
        <w:rPr>
          <w:rFonts w:ascii="Times New Roman" w:hAnsi="Times New Roman" w:cs="Times New Roman"/>
          <w:b/>
          <w:i/>
          <w:color w:val="002060"/>
          <w:sz w:val="24"/>
          <w:szCs w:val="24"/>
        </w:rPr>
        <w:t xml:space="preserve">(Published in </w:t>
      </w:r>
      <w:proofErr w:type="spellStart"/>
      <w:r w:rsidR="001C0E8F" w:rsidRPr="001C0E8F">
        <w:rPr>
          <w:rFonts w:ascii="Times New Roman" w:hAnsi="Times New Roman" w:cs="Times New Roman"/>
          <w:b/>
          <w:i/>
          <w:color w:val="002060"/>
          <w:sz w:val="24"/>
          <w:szCs w:val="24"/>
        </w:rPr>
        <w:t>VoxEU</w:t>
      </w:r>
      <w:proofErr w:type="spellEnd"/>
      <w:r w:rsidR="001C0E8F" w:rsidRPr="001C0E8F">
        <w:rPr>
          <w:rFonts w:ascii="Times New Roman" w:hAnsi="Times New Roman" w:cs="Times New Roman"/>
          <w:b/>
          <w:i/>
          <w:color w:val="002060"/>
          <w:sz w:val="24"/>
          <w:szCs w:val="24"/>
        </w:rPr>
        <w:t>)</w:t>
      </w:r>
    </w:p>
    <w:p w:rsidR="00F2142C" w:rsidRDefault="00F2142C" w:rsidP="00525BD1">
      <w:pPr>
        <w:spacing w:after="0"/>
        <w:jc w:val="both"/>
        <w:rPr>
          <w:rFonts w:ascii="Times New Roman" w:hAnsi="Times New Roman" w:cs="Times New Roman"/>
        </w:rPr>
      </w:pPr>
      <w:r>
        <w:rPr>
          <w:rFonts w:ascii="Times New Roman" w:hAnsi="Times New Roman" w:cs="Times New Roman"/>
        </w:rPr>
        <w:t>The 2000s began with the Federal Reserve narrowly missing the zero lower bound on short-term interest rates, and it ended with th</w:t>
      </w:r>
      <w:r w:rsidR="0010313B">
        <w:rPr>
          <w:rFonts w:ascii="Times New Roman" w:hAnsi="Times New Roman" w:cs="Times New Roman"/>
        </w:rPr>
        <w:t xml:space="preserve">e US, and other </w:t>
      </w:r>
      <w:r w:rsidR="00421261">
        <w:rPr>
          <w:rFonts w:ascii="Times New Roman" w:hAnsi="Times New Roman" w:cs="Times New Roman"/>
        </w:rPr>
        <w:t>developed</w:t>
      </w:r>
      <w:r w:rsidR="0010313B">
        <w:rPr>
          <w:rFonts w:ascii="Times New Roman" w:hAnsi="Times New Roman" w:cs="Times New Roman"/>
        </w:rPr>
        <w:t xml:space="preserve"> economies</w:t>
      </w:r>
      <w:r w:rsidR="00421261">
        <w:rPr>
          <w:rFonts w:ascii="Times New Roman" w:hAnsi="Times New Roman" w:cs="Times New Roman"/>
        </w:rPr>
        <w:t>,</w:t>
      </w:r>
      <w:r>
        <w:rPr>
          <w:rFonts w:ascii="Times New Roman" w:hAnsi="Times New Roman" w:cs="Times New Roman"/>
        </w:rPr>
        <w:t xml:space="preserve"> </w:t>
      </w:r>
      <w:r w:rsidR="00421261">
        <w:rPr>
          <w:rFonts w:ascii="Times New Roman" w:hAnsi="Times New Roman" w:cs="Times New Roman"/>
        </w:rPr>
        <w:t xml:space="preserve">ensnared in a liquidity </w:t>
      </w:r>
      <w:r w:rsidR="008863FE">
        <w:rPr>
          <w:rFonts w:ascii="Times New Roman" w:hAnsi="Times New Roman" w:cs="Times New Roman"/>
        </w:rPr>
        <w:t xml:space="preserve">trap, a quagmire </w:t>
      </w:r>
      <w:r w:rsidR="00A85ADC">
        <w:rPr>
          <w:rFonts w:ascii="Times New Roman" w:hAnsi="Times New Roman" w:cs="Times New Roman"/>
        </w:rPr>
        <w:t xml:space="preserve">from which </w:t>
      </w:r>
      <w:r w:rsidR="005627B2">
        <w:rPr>
          <w:rFonts w:ascii="Times New Roman" w:hAnsi="Times New Roman" w:cs="Times New Roman"/>
        </w:rPr>
        <w:t>few</w:t>
      </w:r>
      <w:r w:rsidR="00421261">
        <w:rPr>
          <w:rFonts w:ascii="Times New Roman" w:hAnsi="Times New Roman" w:cs="Times New Roman"/>
        </w:rPr>
        <w:t xml:space="preserve"> central banker</w:t>
      </w:r>
      <w:r w:rsidR="005627B2">
        <w:rPr>
          <w:rFonts w:ascii="Times New Roman" w:hAnsi="Times New Roman" w:cs="Times New Roman"/>
        </w:rPr>
        <w:t>s</w:t>
      </w:r>
      <w:r w:rsidR="005A15D4">
        <w:rPr>
          <w:rFonts w:ascii="Times New Roman" w:hAnsi="Times New Roman" w:cs="Times New Roman"/>
        </w:rPr>
        <w:t xml:space="preserve"> have s</w:t>
      </w:r>
      <w:r w:rsidR="008863FE">
        <w:rPr>
          <w:rFonts w:ascii="Times New Roman" w:hAnsi="Times New Roman" w:cs="Times New Roman"/>
        </w:rPr>
        <w:t xml:space="preserve">uccessfully navigated absent the help of </w:t>
      </w:r>
      <w:r w:rsidR="00E647D0">
        <w:rPr>
          <w:rFonts w:ascii="Times New Roman" w:hAnsi="Times New Roman" w:cs="Times New Roman"/>
        </w:rPr>
        <w:t>wartime spending.</w:t>
      </w:r>
      <w:r w:rsidR="008863FE">
        <w:rPr>
          <w:rStyle w:val="FootnoteReference"/>
          <w:rFonts w:ascii="Times New Roman" w:hAnsi="Times New Roman" w:cs="Times New Roman"/>
        </w:rPr>
        <w:footnoteReference w:id="1"/>
      </w:r>
      <w:r w:rsidR="008863FE">
        <w:rPr>
          <w:rFonts w:ascii="Times New Roman" w:hAnsi="Times New Roman" w:cs="Times New Roman"/>
        </w:rPr>
        <w:t xml:space="preserve">  </w:t>
      </w:r>
      <w:r w:rsidR="00F54CDE">
        <w:rPr>
          <w:rFonts w:ascii="Times New Roman" w:hAnsi="Times New Roman" w:cs="Times New Roman"/>
        </w:rPr>
        <w:t>Even</w:t>
      </w:r>
      <w:r w:rsidR="00285E25">
        <w:rPr>
          <w:rFonts w:ascii="Times New Roman" w:hAnsi="Times New Roman" w:cs="Times New Roman"/>
        </w:rPr>
        <w:t xml:space="preserve"> t</w:t>
      </w:r>
      <w:r w:rsidR="00992FEA">
        <w:rPr>
          <w:rFonts w:ascii="Times New Roman" w:hAnsi="Times New Roman" w:cs="Times New Roman"/>
        </w:rPr>
        <w:t>he economic boom from 200</w:t>
      </w:r>
      <w:r w:rsidR="00606127">
        <w:rPr>
          <w:rFonts w:ascii="Times New Roman" w:hAnsi="Times New Roman" w:cs="Times New Roman"/>
        </w:rPr>
        <w:t>3</w:t>
      </w:r>
      <w:r w:rsidR="00992FEA">
        <w:rPr>
          <w:rFonts w:ascii="Times New Roman" w:hAnsi="Times New Roman" w:cs="Times New Roman"/>
        </w:rPr>
        <w:t xml:space="preserve"> to 2007</w:t>
      </w:r>
      <w:r w:rsidR="00543F56">
        <w:rPr>
          <w:rFonts w:ascii="Times New Roman" w:hAnsi="Times New Roman" w:cs="Times New Roman"/>
        </w:rPr>
        <w:t xml:space="preserve">, despite </w:t>
      </w:r>
      <w:r w:rsidR="00606127">
        <w:rPr>
          <w:rFonts w:ascii="Times New Roman" w:hAnsi="Times New Roman" w:cs="Times New Roman"/>
        </w:rPr>
        <w:t xml:space="preserve">being driven by </w:t>
      </w:r>
      <w:r w:rsidR="00543F56">
        <w:rPr>
          <w:rFonts w:ascii="Times New Roman" w:hAnsi="Times New Roman" w:cs="Times New Roman"/>
        </w:rPr>
        <w:t>a housing bubble,</w:t>
      </w:r>
      <w:r w:rsidR="00992FEA">
        <w:rPr>
          <w:rFonts w:ascii="Times New Roman" w:hAnsi="Times New Roman" w:cs="Times New Roman"/>
        </w:rPr>
        <w:t xml:space="preserve"> was </w:t>
      </w:r>
      <w:hyperlink r:id="rId8" w:history="1">
        <w:r w:rsidR="00992FEA" w:rsidRPr="002B5CCD">
          <w:rPr>
            <w:rStyle w:val="Hyperlink"/>
            <w:rFonts w:ascii="Times New Roman" w:hAnsi="Times New Roman" w:cs="Times New Roman"/>
          </w:rPr>
          <w:t>lackluster</w:t>
        </w:r>
      </w:hyperlink>
      <w:r w:rsidR="00992FEA">
        <w:rPr>
          <w:rFonts w:ascii="Times New Roman" w:hAnsi="Times New Roman" w:cs="Times New Roman"/>
        </w:rPr>
        <w:t xml:space="preserve"> by US post-war standards</w:t>
      </w:r>
      <w:r w:rsidR="00F54CDE">
        <w:rPr>
          <w:rFonts w:ascii="Times New Roman" w:hAnsi="Times New Roman" w:cs="Times New Roman"/>
        </w:rPr>
        <w:t>. This</w:t>
      </w:r>
      <w:r w:rsidR="00525BD1">
        <w:rPr>
          <w:rFonts w:ascii="Times New Roman" w:hAnsi="Times New Roman" w:cs="Times New Roman"/>
        </w:rPr>
        <w:t xml:space="preserve"> </w:t>
      </w:r>
      <w:r w:rsidR="00A968CC">
        <w:rPr>
          <w:rFonts w:ascii="Times New Roman" w:hAnsi="Times New Roman" w:cs="Times New Roman"/>
        </w:rPr>
        <w:t>has</w:t>
      </w:r>
      <w:r w:rsidR="00543F56">
        <w:rPr>
          <w:rFonts w:ascii="Times New Roman" w:hAnsi="Times New Roman" w:cs="Times New Roman"/>
        </w:rPr>
        <w:t xml:space="preserve"> led economists such as </w:t>
      </w:r>
      <w:hyperlink r:id="rId9" w:history="1">
        <w:r w:rsidR="00285E25" w:rsidRPr="00DE4D25">
          <w:rPr>
            <w:rStyle w:val="Hyperlink"/>
            <w:rFonts w:ascii="Times New Roman" w:hAnsi="Times New Roman" w:cs="Times New Roman"/>
          </w:rPr>
          <w:t>Larry Summers</w:t>
        </w:r>
      </w:hyperlink>
      <w:r w:rsidR="00285E25">
        <w:rPr>
          <w:rFonts w:ascii="Times New Roman" w:hAnsi="Times New Roman" w:cs="Times New Roman"/>
        </w:rPr>
        <w:t xml:space="preserve"> </w:t>
      </w:r>
      <w:r w:rsidR="00543F56">
        <w:rPr>
          <w:rFonts w:ascii="Times New Roman" w:hAnsi="Times New Roman" w:cs="Times New Roman"/>
        </w:rPr>
        <w:t xml:space="preserve">to </w:t>
      </w:r>
      <w:r w:rsidR="00F54CDE">
        <w:rPr>
          <w:rFonts w:ascii="Times New Roman" w:hAnsi="Times New Roman" w:cs="Times New Roman"/>
        </w:rPr>
        <w:t>note that t</w:t>
      </w:r>
      <w:r w:rsidR="00543F56">
        <w:rPr>
          <w:rFonts w:ascii="Times New Roman" w:hAnsi="Times New Roman" w:cs="Times New Roman"/>
        </w:rPr>
        <w:t xml:space="preserve">he US </w:t>
      </w:r>
      <w:r w:rsidR="00F54CDE">
        <w:rPr>
          <w:rFonts w:ascii="Times New Roman" w:hAnsi="Times New Roman" w:cs="Times New Roman"/>
        </w:rPr>
        <w:t xml:space="preserve">appears to have </w:t>
      </w:r>
      <w:r w:rsidR="005A15D4">
        <w:rPr>
          <w:rFonts w:ascii="Times New Roman" w:hAnsi="Times New Roman" w:cs="Times New Roman"/>
        </w:rPr>
        <w:t xml:space="preserve">been </w:t>
      </w:r>
      <w:r w:rsidR="00543F56">
        <w:rPr>
          <w:rFonts w:ascii="Times New Roman" w:hAnsi="Times New Roman" w:cs="Times New Roman"/>
        </w:rPr>
        <w:t>experienc</w:t>
      </w:r>
      <w:r w:rsidR="005A15D4">
        <w:rPr>
          <w:rFonts w:ascii="Times New Roman" w:hAnsi="Times New Roman" w:cs="Times New Roman"/>
        </w:rPr>
        <w:t>ing a</w:t>
      </w:r>
      <w:r w:rsidR="00543F56">
        <w:rPr>
          <w:rFonts w:ascii="Times New Roman" w:hAnsi="Times New Roman" w:cs="Times New Roman"/>
        </w:rPr>
        <w:t xml:space="preserve"> “secular stagnation”</w:t>
      </w:r>
      <w:r w:rsidR="00DE4D25">
        <w:rPr>
          <w:rFonts w:ascii="Times New Roman" w:hAnsi="Times New Roman" w:cs="Times New Roman"/>
        </w:rPr>
        <w:t xml:space="preserve"> </w:t>
      </w:r>
      <w:r w:rsidR="00543F56">
        <w:rPr>
          <w:rFonts w:ascii="Times New Roman" w:hAnsi="Times New Roman" w:cs="Times New Roman"/>
        </w:rPr>
        <w:t xml:space="preserve">– a prolonged shortfall in demand in which </w:t>
      </w:r>
      <w:r w:rsidR="00B131AC">
        <w:rPr>
          <w:rFonts w:ascii="Times New Roman" w:hAnsi="Times New Roman" w:cs="Times New Roman"/>
        </w:rPr>
        <w:t xml:space="preserve">very </w:t>
      </w:r>
      <w:r w:rsidR="00F54CDE">
        <w:rPr>
          <w:rFonts w:ascii="Times New Roman" w:hAnsi="Times New Roman" w:cs="Times New Roman"/>
        </w:rPr>
        <w:t>aggressive stabilization policies are</w:t>
      </w:r>
      <w:r w:rsidR="00543F56">
        <w:rPr>
          <w:rFonts w:ascii="Times New Roman" w:hAnsi="Times New Roman" w:cs="Times New Roman"/>
        </w:rPr>
        <w:t xml:space="preserve"> requir</w:t>
      </w:r>
      <w:r w:rsidR="005627B2">
        <w:rPr>
          <w:rFonts w:ascii="Times New Roman" w:hAnsi="Times New Roman" w:cs="Times New Roman"/>
        </w:rPr>
        <w:t xml:space="preserve">ed </w:t>
      </w:r>
      <w:r w:rsidR="00F54CDE">
        <w:rPr>
          <w:rFonts w:ascii="Times New Roman" w:hAnsi="Times New Roman" w:cs="Times New Roman"/>
        </w:rPr>
        <w:t xml:space="preserve">just </w:t>
      </w:r>
      <w:r w:rsidR="005627B2">
        <w:rPr>
          <w:rFonts w:ascii="Times New Roman" w:hAnsi="Times New Roman" w:cs="Times New Roman"/>
        </w:rPr>
        <w:t xml:space="preserve">to ensure </w:t>
      </w:r>
      <w:r w:rsidR="00B131AC">
        <w:rPr>
          <w:rFonts w:ascii="Times New Roman" w:hAnsi="Times New Roman" w:cs="Times New Roman"/>
        </w:rPr>
        <w:t>normal growth</w:t>
      </w:r>
      <w:r w:rsidR="005A15D4">
        <w:rPr>
          <w:rFonts w:ascii="Times New Roman" w:hAnsi="Times New Roman" w:cs="Times New Roman"/>
        </w:rPr>
        <w:t xml:space="preserve"> </w:t>
      </w:r>
      <w:r w:rsidR="005627B2">
        <w:rPr>
          <w:rFonts w:ascii="Times New Roman" w:hAnsi="Times New Roman" w:cs="Times New Roman"/>
        </w:rPr>
        <w:t>–</w:t>
      </w:r>
      <w:r w:rsidR="00DE4D25">
        <w:rPr>
          <w:rFonts w:ascii="Times New Roman" w:hAnsi="Times New Roman" w:cs="Times New Roman"/>
        </w:rPr>
        <w:t xml:space="preserve"> since </w:t>
      </w:r>
      <w:r w:rsidR="00525BD1">
        <w:rPr>
          <w:rFonts w:ascii="Times New Roman" w:hAnsi="Times New Roman" w:cs="Times New Roman"/>
        </w:rPr>
        <w:t xml:space="preserve">well </w:t>
      </w:r>
      <w:r w:rsidR="00DE4D25">
        <w:rPr>
          <w:rFonts w:ascii="Times New Roman" w:hAnsi="Times New Roman" w:cs="Times New Roman"/>
        </w:rPr>
        <w:t xml:space="preserve">before the financial crisis. </w:t>
      </w:r>
      <w:r w:rsidR="00606127">
        <w:rPr>
          <w:rFonts w:ascii="Times New Roman" w:hAnsi="Times New Roman" w:cs="Times New Roman"/>
        </w:rPr>
        <w:t xml:space="preserve"> </w:t>
      </w:r>
    </w:p>
    <w:p w:rsidR="00C6406B" w:rsidRDefault="00606127" w:rsidP="00E84FE4">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What cause</w:t>
      </w:r>
      <w:r w:rsidR="00E647D0">
        <w:rPr>
          <w:rFonts w:ascii="Times New Roman" w:hAnsi="Times New Roman" w:cs="Times New Roman"/>
        </w:rPr>
        <w:t>d</w:t>
      </w:r>
      <w:r>
        <w:rPr>
          <w:rFonts w:ascii="Times New Roman" w:hAnsi="Times New Roman" w:cs="Times New Roman"/>
        </w:rPr>
        <w:t xml:space="preserve"> </w:t>
      </w:r>
      <w:r w:rsidR="00E647D0">
        <w:rPr>
          <w:rFonts w:ascii="Times New Roman" w:hAnsi="Times New Roman" w:cs="Times New Roman"/>
        </w:rPr>
        <w:t>this slowdown in demand</w:t>
      </w:r>
      <w:r w:rsidR="00285E25">
        <w:rPr>
          <w:rFonts w:ascii="Times New Roman" w:hAnsi="Times New Roman" w:cs="Times New Roman"/>
        </w:rPr>
        <w:t xml:space="preserve">? </w:t>
      </w:r>
      <w:hyperlink r:id="rId10" w:history="1">
        <w:r w:rsidR="00285E25" w:rsidRPr="002F6CE5">
          <w:rPr>
            <w:rStyle w:val="Hyperlink"/>
            <w:rFonts w:ascii="Times New Roman" w:hAnsi="Times New Roman" w:cs="Times New Roman"/>
          </w:rPr>
          <w:t>S</w:t>
        </w:r>
        <w:r w:rsidR="002F6CE5" w:rsidRPr="002F6CE5">
          <w:rPr>
            <w:rStyle w:val="Hyperlink"/>
            <w:rFonts w:ascii="Times New Roman" w:hAnsi="Times New Roman" w:cs="Times New Roman"/>
          </w:rPr>
          <w:t>ummers</w:t>
        </w:r>
      </w:hyperlink>
      <w:r w:rsidR="002F6CE5">
        <w:rPr>
          <w:rFonts w:ascii="Times New Roman" w:hAnsi="Times New Roman" w:cs="Times New Roman"/>
        </w:rPr>
        <w:t xml:space="preserve"> </w:t>
      </w:r>
      <w:r w:rsidR="005A15D4">
        <w:rPr>
          <w:rFonts w:ascii="Times New Roman" w:hAnsi="Times New Roman" w:cs="Times New Roman"/>
        </w:rPr>
        <w:t xml:space="preserve">cogently </w:t>
      </w:r>
      <w:r w:rsidR="002F6CE5">
        <w:rPr>
          <w:rFonts w:ascii="Times New Roman" w:hAnsi="Times New Roman" w:cs="Times New Roman"/>
        </w:rPr>
        <w:t>suggested that the Great Reserve Accumulation – the unprecedented rise in foreign reserves by many developing</w:t>
      </w:r>
      <w:r w:rsidR="00E647D0">
        <w:rPr>
          <w:rFonts w:ascii="Times New Roman" w:hAnsi="Times New Roman" w:cs="Times New Roman"/>
        </w:rPr>
        <w:t xml:space="preserve"> countries</w:t>
      </w:r>
      <w:r w:rsidR="002F6CE5">
        <w:rPr>
          <w:rFonts w:ascii="Times New Roman" w:hAnsi="Times New Roman" w:cs="Times New Roman"/>
        </w:rPr>
        <w:t xml:space="preserve"> – </w:t>
      </w:r>
      <w:r w:rsidR="00B131AC">
        <w:rPr>
          <w:rFonts w:ascii="Times New Roman" w:hAnsi="Times New Roman" w:cs="Times New Roman"/>
        </w:rPr>
        <w:t>might be a factor since it has</w:t>
      </w:r>
      <w:r w:rsidR="00525BD1">
        <w:rPr>
          <w:rFonts w:ascii="Times New Roman" w:hAnsi="Times New Roman" w:cs="Times New Roman"/>
        </w:rPr>
        <w:t xml:space="preserve"> </w:t>
      </w:r>
      <w:r w:rsidR="002F6CE5">
        <w:rPr>
          <w:rFonts w:ascii="Times New Roman" w:hAnsi="Times New Roman" w:cs="Times New Roman"/>
        </w:rPr>
        <w:t>effectively reduc</w:t>
      </w:r>
      <w:r w:rsidR="00B131AC">
        <w:rPr>
          <w:rFonts w:ascii="Times New Roman" w:hAnsi="Times New Roman" w:cs="Times New Roman"/>
        </w:rPr>
        <w:t>ed</w:t>
      </w:r>
      <w:r w:rsidR="002F6CE5">
        <w:rPr>
          <w:rFonts w:ascii="Times New Roman" w:hAnsi="Times New Roman" w:cs="Times New Roman"/>
        </w:rPr>
        <w:t xml:space="preserve"> demand </w:t>
      </w:r>
      <w:r w:rsidR="00E647D0">
        <w:rPr>
          <w:rFonts w:ascii="Times New Roman" w:hAnsi="Times New Roman" w:cs="Times New Roman"/>
        </w:rPr>
        <w:t>for</w:t>
      </w:r>
      <w:r w:rsidR="002F6CE5">
        <w:rPr>
          <w:rFonts w:ascii="Times New Roman" w:hAnsi="Times New Roman" w:cs="Times New Roman"/>
        </w:rPr>
        <w:t xml:space="preserve"> developed </w:t>
      </w:r>
      <w:r w:rsidR="00DE4D25">
        <w:rPr>
          <w:rFonts w:ascii="Times New Roman" w:hAnsi="Times New Roman" w:cs="Times New Roman"/>
        </w:rPr>
        <w:t>economies</w:t>
      </w:r>
      <w:r w:rsidR="002F6CE5">
        <w:rPr>
          <w:rFonts w:ascii="Times New Roman" w:hAnsi="Times New Roman" w:cs="Times New Roman"/>
        </w:rPr>
        <w:t>.</w:t>
      </w:r>
      <w:r w:rsidR="009B13E9">
        <w:rPr>
          <w:rFonts w:ascii="Times New Roman" w:hAnsi="Times New Roman" w:cs="Times New Roman"/>
        </w:rPr>
        <w:t xml:space="preserve"> This view was affirmed by</w:t>
      </w:r>
      <w:r w:rsidR="002F6CE5">
        <w:rPr>
          <w:rFonts w:ascii="Times New Roman" w:hAnsi="Times New Roman" w:cs="Times New Roman"/>
        </w:rPr>
        <w:t xml:space="preserve"> </w:t>
      </w:r>
      <w:hyperlink r:id="rId11" w:history="1">
        <w:r w:rsidR="00104F19" w:rsidRPr="00DE4D25">
          <w:rPr>
            <w:rStyle w:val="Hyperlink"/>
            <w:rFonts w:ascii="Times New Roman" w:hAnsi="Times New Roman" w:cs="Times New Roman"/>
          </w:rPr>
          <w:t>Dean Baker</w:t>
        </w:r>
      </w:hyperlink>
      <w:r w:rsidR="00104F19">
        <w:rPr>
          <w:rFonts w:ascii="Times New Roman" w:hAnsi="Times New Roman" w:cs="Times New Roman"/>
        </w:rPr>
        <w:t xml:space="preserve"> and </w:t>
      </w:r>
      <w:hyperlink r:id="rId12" w:history="1">
        <w:r w:rsidR="00104F19" w:rsidRPr="00DE4D25">
          <w:rPr>
            <w:rStyle w:val="Hyperlink"/>
            <w:rFonts w:ascii="Times New Roman" w:hAnsi="Times New Roman" w:cs="Times New Roman"/>
          </w:rPr>
          <w:t xml:space="preserve">Paul </w:t>
        </w:r>
        <w:proofErr w:type="spellStart"/>
        <w:r w:rsidR="00104F19" w:rsidRPr="00DE4D25">
          <w:rPr>
            <w:rStyle w:val="Hyperlink"/>
            <w:rFonts w:ascii="Times New Roman" w:hAnsi="Times New Roman" w:cs="Times New Roman"/>
          </w:rPr>
          <w:t>Krugman</w:t>
        </w:r>
        <w:proofErr w:type="spellEnd"/>
      </w:hyperlink>
      <w:r w:rsidR="009B13E9">
        <w:rPr>
          <w:rFonts w:ascii="Times New Roman" w:hAnsi="Times New Roman" w:cs="Times New Roman"/>
        </w:rPr>
        <w:t xml:space="preserve">, who </w:t>
      </w:r>
      <w:r w:rsidR="0060082F">
        <w:rPr>
          <w:rFonts w:ascii="Times New Roman" w:hAnsi="Times New Roman" w:cs="Times New Roman"/>
        </w:rPr>
        <w:t>a</w:t>
      </w:r>
      <w:r w:rsidR="00525BD1">
        <w:rPr>
          <w:rFonts w:ascii="Times New Roman" w:hAnsi="Times New Roman" w:cs="Times New Roman"/>
        </w:rPr>
        <w:t xml:space="preserve">lso </w:t>
      </w:r>
      <w:r w:rsidR="0060082F">
        <w:rPr>
          <w:rFonts w:ascii="Times New Roman" w:hAnsi="Times New Roman" w:cs="Times New Roman"/>
        </w:rPr>
        <w:t>suggested that large US trade deficits</w:t>
      </w:r>
      <w:r w:rsidR="00C6406B">
        <w:rPr>
          <w:rFonts w:ascii="Times New Roman" w:hAnsi="Times New Roman" w:cs="Times New Roman"/>
        </w:rPr>
        <w:t xml:space="preserve"> since the mid-1990s</w:t>
      </w:r>
      <w:r w:rsidR="0060082F">
        <w:rPr>
          <w:rFonts w:ascii="Times New Roman" w:hAnsi="Times New Roman" w:cs="Times New Roman"/>
        </w:rPr>
        <w:t xml:space="preserve"> </w:t>
      </w:r>
      <w:r w:rsidR="009B13E9">
        <w:rPr>
          <w:rFonts w:ascii="Times New Roman" w:hAnsi="Times New Roman" w:cs="Times New Roman"/>
        </w:rPr>
        <w:t>(</w:t>
      </w:r>
      <w:r w:rsidR="00C6406B">
        <w:rPr>
          <w:rFonts w:ascii="Times New Roman" w:hAnsi="Times New Roman" w:cs="Times New Roman"/>
        </w:rPr>
        <w:t xml:space="preserve">plotted in </w:t>
      </w:r>
      <w:r w:rsidR="009B13E9">
        <w:rPr>
          <w:rFonts w:ascii="Times New Roman" w:hAnsi="Times New Roman" w:cs="Times New Roman"/>
        </w:rPr>
        <w:t>Figure</w:t>
      </w:r>
      <w:r w:rsidR="00C6406B">
        <w:rPr>
          <w:rFonts w:ascii="Times New Roman" w:hAnsi="Times New Roman" w:cs="Times New Roman"/>
        </w:rPr>
        <w:t xml:space="preserve"> 1</w:t>
      </w:r>
      <w:r w:rsidR="009B13E9">
        <w:rPr>
          <w:rFonts w:ascii="Times New Roman" w:hAnsi="Times New Roman" w:cs="Times New Roman"/>
        </w:rPr>
        <w:t xml:space="preserve"> </w:t>
      </w:r>
      <w:r w:rsidR="00C6406B">
        <w:rPr>
          <w:rFonts w:ascii="Times New Roman" w:hAnsi="Times New Roman" w:cs="Times New Roman"/>
        </w:rPr>
        <w:t>below vs. two measures of the real exchange rate</w:t>
      </w:r>
      <w:r w:rsidR="009B13E9">
        <w:rPr>
          <w:rFonts w:ascii="Times New Roman" w:hAnsi="Times New Roman" w:cs="Times New Roman"/>
        </w:rPr>
        <w:t xml:space="preserve">) </w:t>
      </w:r>
      <w:r w:rsidR="0060082F">
        <w:rPr>
          <w:rFonts w:ascii="Times New Roman" w:hAnsi="Times New Roman" w:cs="Times New Roman"/>
        </w:rPr>
        <w:t xml:space="preserve">may be part of the problem. </w:t>
      </w:r>
      <w:r w:rsidR="00C6406B">
        <w:rPr>
          <w:rFonts w:ascii="Times New Roman" w:hAnsi="Times New Roman" w:cs="Times New Roman"/>
        </w:rPr>
        <w:t xml:space="preserve">The question then becomes, what caused the trade deficit? </w:t>
      </w:r>
    </w:p>
    <w:p w:rsidR="00E84FE4" w:rsidRDefault="00E84FE4" w:rsidP="00E84FE4">
      <w:pPr>
        <w:spacing w:after="0"/>
        <w:jc w:val="both"/>
        <w:rPr>
          <w:rFonts w:ascii="Times New Roman" w:hAnsi="Times New Roman" w:cs="Times New Roman"/>
        </w:rPr>
      </w:pPr>
    </w:p>
    <w:p w:rsidR="00E84FE4" w:rsidRPr="00177947" w:rsidRDefault="00E84FE4" w:rsidP="00522CCD">
      <w:pPr>
        <w:spacing w:after="120"/>
        <w:jc w:val="both"/>
        <w:rPr>
          <w:rFonts w:ascii="Times New Roman" w:hAnsi="Times New Roman" w:cs="Times New Roman"/>
          <w:b/>
          <w:color w:val="002060"/>
        </w:rPr>
      </w:pPr>
      <w:r w:rsidRPr="00177947">
        <w:rPr>
          <w:rFonts w:ascii="Times New Roman" w:hAnsi="Times New Roman" w:cs="Times New Roman"/>
          <w:b/>
          <w:color w:val="002060"/>
        </w:rPr>
        <w:t xml:space="preserve">Through the Looking Glass: A </w:t>
      </w:r>
      <w:proofErr w:type="spellStart"/>
      <w:r w:rsidRPr="00177947">
        <w:rPr>
          <w:rFonts w:ascii="Times New Roman" w:hAnsi="Times New Roman" w:cs="Times New Roman"/>
          <w:b/>
          <w:color w:val="002060"/>
        </w:rPr>
        <w:t>WARPed</w:t>
      </w:r>
      <w:proofErr w:type="spellEnd"/>
      <w:r w:rsidRPr="00177947">
        <w:rPr>
          <w:rFonts w:ascii="Times New Roman" w:hAnsi="Times New Roman" w:cs="Times New Roman"/>
          <w:b/>
          <w:color w:val="002060"/>
        </w:rPr>
        <w:t xml:space="preserve"> View of Recent Relative Price History</w:t>
      </w:r>
    </w:p>
    <w:p w:rsidR="00E84FE4" w:rsidRDefault="00570C40" w:rsidP="00E647D0">
      <w:pPr>
        <w:spacing w:after="120"/>
        <w:jc w:val="both"/>
        <w:rPr>
          <w:rFonts w:ascii="Times New Roman" w:hAnsi="Times New Roman" w:cs="Times New Roman"/>
        </w:rPr>
      </w:pPr>
      <w:r>
        <w:rPr>
          <w:rFonts w:ascii="Times New Roman" w:hAnsi="Times New Roman" w:cs="Times New Roman"/>
        </w:rPr>
        <w:t>To understand the past 20 years of economic history,</w:t>
      </w:r>
      <w:r w:rsidR="00FC641F">
        <w:rPr>
          <w:rFonts w:ascii="Times New Roman" w:hAnsi="Times New Roman" w:cs="Times New Roman"/>
        </w:rPr>
        <w:t xml:space="preserve"> </w:t>
      </w:r>
      <w:r>
        <w:rPr>
          <w:rFonts w:ascii="Times New Roman" w:hAnsi="Times New Roman" w:cs="Times New Roman"/>
        </w:rPr>
        <w:t>you first need to know the seemingly subtle difference between the two diverging indices plotted below. The</w:t>
      </w:r>
      <w:r w:rsidR="00C6406B">
        <w:rPr>
          <w:rFonts w:ascii="Times New Roman" w:hAnsi="Times New Roman" w:cs="Times New Roman"/>
        </w:rPr>
        <w:t xml:space="preserve"> “</w:t>
      </w:r>
      <w:proofErr w:type="spellStart"/>
      <w:r w:rsidR="00C6406B">
        <w:rPr>
          <w:rFonts w:ascii="Times New Roman" w:hAnsi="Times New Roman" w:cs="Times New Roman"/>
        </w:rPr>
        <w:t>Divisia</w:t>
      </w:r>
      <w:proofErr w:type="spellEnd"/>
      <w:r w:rsidR="00C6406B">
        <w:rPr>
          <w:rFonts w:ascii="Times New Roman" w:hAnsi="Times New Roman" w:cs="Times New Roman"/>
        </w:rPr>
        <w:t xml:space="preserve"> using the CPI”</w:t>
      </w:r>
      <w:r w:rsidR="00FF695A">
        <w:rPr>
          <w:rFonts w:ascii="Times New Roman" w:hAnsi="Times New Roman" w:cs="Times New Roman"/>
        </w:rPr>
        <w:t xml:space="preserve"> (from </w:t>
      </w:r>
      <w:hyperlink r:id="rId13" w:history="1">
        <w:r w:rsidR="00FF695A" w:rsidRPr="00926BEE">
          <w:rPr>
            <w:rStyle w:val="Hyperlink"/>
            <w:rFonts w:ascii="Times New Roman" w:hAnsi="Times New Roman" w:cs="Times New Roman"/>
          </w:rPr>
          <w:t xml:space="preserve">Campbell and </w:t>
        </w:r>
        <w:proofErr w:type="spellStart"/>
        <w:r w:rsidR="00FF695A" w:rsidRPr="00926BEE">
          <w:rPr>
            <w:rStyle w:val="Hyperlink"/>
            <w:rFonts w:ascii="Times New Roman" w:hAnsi="Times New Roman" w:cs="Times New Roman"/>
          </w:rPr>
          <w:t>Pyun</w:t>
        </w:r>
        <w:proofErr w:type="spellEnd"/>
        <w:r w:rsidR="00FF695A" w:rsidRPr="00926BEE">
          <w:rPr>
            <w:rStyle w:val="Hyperlink"/>
            <w:rFonts w:ascii="Times New Roman" w:hAnsi="Times New Roman" w:cs="Times New Roman"/>
          </w:rPr>
          <w:t xml:space="preserve"> [</w:t>
        </w:r>
        <w:r w:rsidR="00C6406B" w:rsidRPr="00926BEE">
          <w:rPr>
            <w:rStyle w:val="Hyperlink"/>
            <w:rFonts w:ascii="Times New Roman" w:hAnsi="Times New Roman" w:cs="Times New Roman"/>
          </w:rPr>
          <w:t>201</w:t>
        </w:r>
        <w:r w:rsidR="00D37227" w:rsidRPr="00926BEE">
          <w:rPr>
            <w:rStyle w:val="Hyperlink"/>
            <w:rFonts w:ascii="Times New Roman" w:hAnsi="Times New Roman" w:cs="Times New Roman"/>
          </w:rPr>
          <w:t>4</w:t>
        </w:r>
        <w:r w:rsidR="00FF695A" w:rsidRPr="00926BEE">
          <w:rPr>
            <w:rStyle w:val="Hyperlink"/>
            <w:rFonts w:ascii="Times New Roman" w:hAnsi="Times New Roman" w:cs="Times New Roman"/>
          </w:rPr>
          <w:t>]</w:t>
        </w:r>
      </w:hyperlink>
      <w:r w:rsidR="00C6406B">
        <w:rPr>
          <w:rFonts w:ascii="Times New Roman" w:hAnsi="Times New Roman" w:cs="Times New Roman"/>
        </w:rPr>
        <w:t xml:space="preserve"> –</w:t>
      </w:r>
      <w:r w:rsidR="00FF695A">
        <w:rPr>
          <w:rFonts w:ascii="Times New Roman" w:hAnsi="Times New Roman" w:cs="Times New Roman"/>
        </w:rPr>
        <w:t xml:space="preserve"> hereafter CP [</w:t>
      </w:r>
      <w:r w:rsidR="00C6406B">
        <w:rPr>
          <w:rFonts w:ascii="Times New Roman" w:hAnsi="Times New Roman" w:cs="Times New Roman"/>
        </w:rPr>
        <w:t>201</w:t>
      </w:r>
      <w:r w:rsidR="00D37227">
        <w:rPr>
          <w:rFonts w:ascii="Times New Roman" w:hAnsi="Times New Roman" w:cs="Times New Roman"/>
        </w:rPr>
        <w:t>4</w:t>
      </w:r>
      <w:r w:rsidR="00FF695A">
        <w:rPr>
          <w:rFonts w:ascii="Times New Roman" w:hAnsi="Times New Roman" w:cs="Times New Roman"/>
        </w:rPr>
        <w:t xml:space="preserve">]) </w:t>
      </w:r>
      <w:r w:rsidR="00FC641F">
        <w:rPr>
          <w:rFonts w:ascii="Times New Roman" w:hAnsi="Times New Roman" w:cs="Times New Roman"/>
        </w:rPr>
        <w:t>extends</w:t>
      </w:r>
      <w:r w:rsidR="00C6406B">
        <w:rPr>
          <w:rFonts w:ascii="Times New Roman" w:hAnsi="Times New Roman" w:cs="Times New Roman"/>
        </w:rPr>
        <w:t xml:space="preserve"> the Federal Reserve</w:t>
      </w:r>
      <w:r w:rsidR="00FF695A">
        <w:rPr>
          <w:rFonts w:ascii="Times New Roman" w:hAnsi="Times New Roman" w:cs="Times New Roman"/>
        </w:rPr>
        <w:t>’s widely-us</w:t>
      </w:r>
      <w:r w:rsidR="00C6406B">
        <w:rPr>
          <w:rFonts w:ascii="Times New Roman" w:hAnsi="Times New Roman" w:cs="Times New Roman"/>
        </w:rPr>
        <w:t xml:space="preserve">ed </w:t>
      </w:r>
      <w:hyperlink r:id="rId14" w:history="1">
        <w:r w:rsidR="00C6406B" w:rsidRPr="00C6406B">
          <w:rPr>
            <w:rStyle w:val="Hyperlink"/>
            <w:rFonts w:ascii="Times New Roman" w:hAnsi="Times New Roman" w:cs="Times New Roman"/>
          </w:rPr>
          <w:t>Broad Trade-Weighted Real Exchange Rate Index</w:t>
        </w:r>
      </w:hyperlink>
      <w:r w:rsidR="00FC641F">
        <w:rPr>
          <w:rFonts w:ascii="Times New Roman" w:hAnsi="Times New Roman" w:cs="Times New Roman"/>
        </w:rPr>
        <w:t xml:space="preserve"> back to 1950</w:t>
      </w:r>
      <w:r w:rsidR="00C6406B">
        <w:rPr>
          <w:rFonts w:ascii="Times New Roman" w:hAnsi="Times New Roman" w:cs="Times New Roman"/>
        </w:rPr>
        <w:t xml:space="preserve">. </w:t>
      </w:r>
      <w:r w:rsidR="00D37227">
        <w:rPr>
          <w:rFonts w:ascii="Times New Roman" w:hAnsi="Times New Roman" w:cs="Times New Roman"/>
        </w:rPr>
        <w:t xml:space="preserve">The </w:t>
      </w:r>
      <w:r w:rsidR="00FC641F">
        <w:rPr>
          <w:rFonts w:ascii="Times New Roman" w:hAnsi="Times New Roman" w:cs="Times New Roman"/>
        </w:rPr>
        <w:t xml:space="preserve">trouble is that the </w:t>
      </w:r>
      <w:r w:rsidR="00D37227">
        <w:rPr>
          <w:rFonts w:ascii="Times New Roman" w:hAnsi="Times New Roman" w:cs="Times New Roman"/>
        </w:rPr>
        <w:t>index is c</w:t>
      </w:r>
      <w:r w:rsidR="005F56FA">
        <w:rPr>
          <w:rFonts w:ascii="Times New Roman" w:hAnsi="Times New Roman" w:cs="Times New Roman"/>
        </w:rPr>
        <w:t>omputed as an index-of-indices</w:t>
      </w:r>
      <w:r w:rsidR="008A1759">
        <w:rPr>
          <w:rFonts w:ascii="Times New Roman" w:hAnsi="Times New Roman" w:cs="Times New Roman"/>
        </w:rPr>
        <w:t xml:space="preserve"> --</w:t>
      </w:r>
      <w:r w:rsidR="009E5608">
        <w:rPr>
          <w:rFonts w:ascii="Times New Roman" w:hAnsi="Times New Roman" w:cs="Times New Roman"/>
        </w:rPr>
        <w:t xml:space="preserve"> in which price levels do not matter, only changes</w:t>
      </w:r>
      <w:r w:rsidR="00FC641F">
        <w:rPr>
          <w:rFonts w:ascii="Times New Roman" w:hAnsi="Times New Roman" w:cs="Times New Roman"/>
        </w:rPr>
        <w:t xml:space="preserve"> in bilateral RERs</w:t>
      </w:r>
      <w:r w:rsidR="008A1759">
        <w:rPr>
          <w:rFonts w:ascii="Times New Roman" w:hAnsi="Times New Roman" w:cs="Times New Roman"/>
        </w:rPr>
        <w:t xml:space="preserve"> --</w:t>
      </w:r>
      <w:r w:rsidR="005F56FA">
        <w:rPr>
          <w:rFonts w:ascii="Times New Roman" w:hAnsi="Times New Roman" w:cs="Times New Roman"/>
        </w:rPr>
        <w:t xml:space="preserve"> and thus </w:t>
      </w:r>
      <w:r w:rsidR="00FC641F">
        <w:rPr>
          <w:rFonts w:ascii="Times New Roman" w:hAnsi="Times New Roman" w:cs="Times New Roman"/>
        </w:rPr>
        <w:t>it</w:t>
      </w:r>
      <w:r w:rsidR="00D1489B">
        <w:rPr>
          <w:rFonts w:ascii="Times New Roman" w:hAnsi="Times New Roman" w:cs="Times New Roman"/>
        </w:rPr>
        <w:t xml:space="preserve"> </w:t>
      </w:r>
      <w:r w:rsidR="00D37227">
        <w:rPr>
          <w:rFonts w:ascii="Times New Roman" w:hAnsi="Times New Roman" w:cs="Times New Roman"/>
        </w:rPr>
        <w:t>does not account for compositional changes in trade</w:t>
      </w:r>
      <w:r w:rsidR="00D1489B">
        <w:rPr>
          <w:rFonts w:ascii="Times New Roman" w:hAnsi="Times New Roman" w:cs="Times New Roman"/>
        </w:rPr>
        <w:t xml:space="preserve"> toward countries, such as China</w:t>
      </w:r>
      <w:r w:rsidR="00D37227">
        <w:rPr>
          <w:rFonts w:ascii="Times New Roman" w:hAnsi="Times New Roman" w:cs="Times New Roman"/>
        </w:rPr>
        <w:t>, that have systematically lower price levels.</w:t>
      </w:r>
      <w:r w:rsidR="005F56FA">
        <w:rPr>
          <w:rFonts w:ascii="Times New Roman" w:hAnsi="Times New Roman" w:cs="Times New Roman"/>
        </w:rPr>
        <w:t xml:space="preserve"> </w:t>
      </w:r>
      <w:hyperlink r:id="rId15" w:history="1">
        <w:proofErr w:type="spellStart"/>
        <w:r w:rsidR="00FC641F">
          <w:rPr>
            <w:rStyle w:val="Hyperlink"/>
            <w:rFonts w:ascii="Times New Roman" w:hAnsi="Times New Roman" w:cs="Times New Roman"/>
          </w:rPr>
          <w:t>Fahle</w:t>
        </w:r>
        <w:proofErr w:type="spellEnd"/>
        <w:r w:rsidR="00FC641F">
          <w:rPr>
            <w:rStyle w:val="Hyperlink"/>
            <w:rFonts w:ascii="Times New Roman" w:hAnsi="Times New Roman" w:cs="Times New Roman"/>
          </w:rPr>
          <w:t xml:space="preserve"> </w:t>
        </w:r>
        <w:r w:rsidR="00FC641F" w:rsidRPr="005F56FA">
          <w:rPr>
            <w:rStyle w:val="Hyperlink"/>
            <w:rFonts w:ascii="Times New Roman" w:hAnsi="Times New Roman" w:cs="Times New Roman"/>
            <w:i/>
          </w:rPr>
          <w:t>et al</w:t>
        </w:r>
        <w:r w:rsidR="00FC641F">
          <w:rPr>
            <w:rStyle w:val="Hyperlink"/>
            <w:rFonts w:ascii="Times New Roman" w:hAnsi="Times New Roman" w:cs="Times New Roman"/>
          </w:rPr>
          <w:t>.</w:t>
        </w:r>
        <w:r w:rsidR="00FC641F" w:rsidRPr="0085083D">
          <w:rPr>
            <w:rStyle w:val="Hyperlink"/>
            <w:rFonts w:ascii="Times New Roman" w:hAnsi="Times New Roman" w:cs="Times New Roman"/>
          </w:rPr>
          <w:t xml:space="preserve"> (2008)</w:t>
        </w:r>
      </w:hyperlink>
      <w:r w:rsidR="00FC641F">
        <w:rPr>
          <w:rFonts w:ascii="Times New Roman" w:hAnsi="Times New Roman" w:cs="Times New Roman"/>
        </w:rPr>
        <w:t xml:space="preserve"> find that a simple </w:t>
      </w:r>
      <w:r w:rsidR="005F56FA">
        <w:rPr>
          <w:rFonts w:ascii="Times New Roman" w:hAnsi="Times New Roman" w:cs="Times New Roman"/>
        </w:rPr>
        <w:t xml:space="preserve">Weighted Average of Relative Prices (WARP) </w:t>
      </w:r>
      <w:r w:rsidR="00FC641F">
        <w:rPr>
          <w:rFonts w:ascii="Times New Roman" w:hAnsi="Times New Roman" w:cs="Times New Roman"/>
        </w:rPr>
        <w:t xml:space="preserve">may be the appropriate looking glass to </w:t>
      </w:r>
      <w:r w:rsidR="0018693B">
        <w:rPr>
          <w:rFonts w:ascii="Times New Roman" w:hAnsi="Times New Roman" w:cs="Times New Roman"/>
        </w:rPr>
        <w:t xml:space="preserve">view </w:t>
      </w:r>
      <w:r w:rsidR="00DF733A">
        <w:rPr>
          <w:rFonts w:ascii="Times New Roman" w:hAnsi="Times New Roman" w:cs="Times New Roman"/>
        </w:rPr>
        <w:t>RERs</w:t>
      </w:r>
      <w:r w:rsidR="0018693B">
        <w:rPr>
          <w:rFonts w:ascii="Times New Roman" w:hAnsi="Times New Roman" w:cs="Times New Roman"/>
        </w:rPr>
        <w:t>, as</w:t>
      </w:r>
      <w:r w:rsidR="00DF733A">
        <w:rPr>
          <w:rFonts w:ascii="Times New Roman" w:hAnsi="Times New Roman" w:cs="Times New Roman"/>
        </w:rPr>
        <w:t xml:space="preserve"> it</w:t>
      </w:r>
      <w:r w:rsidR="0018693B">
        <w:rPr>
          <w:rFonts w:ascii="Times New Roman" w:hAnsi="Times New Roman" w:cs="Times New Roman"/>
        </w:rPr>
        <w:t xml:space="preserve"> does a superior job of predicting the current account. And what one finds in this distorted world is that WARP implies a dollar appreciation of 48% from 1990 to 2002, vs. a 21% appreciation using the Fed’s index</w:t>
      </w:r>
      <w:r w:rsidR="002B5CCD">
        <w:rPr>
          <w:rFonts w:ascii="Times New Roman" w:hAnsi="Times New Roman" w:cs="Times New Roman"/>
        </w:rPr>
        <w:t>, with much of the difference coming from due to the rising share of trade with poor countries</w:t>
      </w:r>
      <w:r w:rsidR="0018693B">
        <w:rPr>
          <w:rFonts w:ascii="Times New Roman" w:hAnsi="Times New Roman" w:cs="Times New Roman"/>
        </w:rPr>
        <w:t>.</w:t>
      </w:r>
      <w:r w:rsidR="00A04FC0">
        <w:rPr>
          <w:rStyle w:val="FootnoteReference"/>
          <w:rFonts w:ascii="Times New Roman" w:hAnsi="Times New Roman" w:cs="Times New Roman"/>
        </w:rPr>
        <w:footnoteReference w:id="2"/>
      </w:r>
      <w:r w:rsidR="0018693B">
        <w:rPr>
          <w:rFonts w:ascii="Times New Roman" w:hAnsi="Times New Roman" w:cs="Times New Roman"/>
        </w:rPr>
        <w:t xml:space="preserve"> CP (2014) document that in 2002, US prices were higher relative to trading partners than at any point </w:t>
      </w:r>
      <w:r w:rsidR="0018693B" w:rsidRPr="00445425">
        <w:rPr>
          <w:rFonts w:ascii="Times New Roman" w:hAnsi="Times New Roman" w:cs="Times New Roman"/>
        </w:rPr>
        <w:t>since the Great Depression</w:t>
      </w:r>
      <w:r w:rsidR="0018693B">
        <w:rPr>
          <w:rFonts w:ascii="Times New Roman" w:hAnsi="Times New Roman" w:cs="Times New Roman"/>
        </w:rPr>
        <w:t xml:space="preserve">. This sharp appreciation of relative prices was due to rapidly growing trade with China and also due to the dollar’s general strength – in essence a perfect storm which proved too much for </w:t>
      </w:r>
      <w:r w:rsidR="00A04FC0">
        <w:rPr>
          <w:rFonts w:ascii="Times New Roman" w:hAnsi="Times New Roman" w:cs="Times New Roman"/>
        </w:rPr>
        <w:t xml:space="preserve">American manufacturing and </w:t>
      </w:r>
      <w:r w:rsidR="0018693B">
        <w:rPr>
          <w:rFonts w:ascii="Times New Roman" w:hAnsi="Times New Roman" w:cs="Times New Roman"/>
        </w:rPr>
        <w:t xml:space="preserve">policy makers </w:t>
      </w:r>
      <w:r w:rsidR="00A04FC0">
        <w:rPr>
          <w:rFonts w:ascii="Times New Roman" w:hAnsi="Times New Roman" w:cs="Times New Roman"/>
        </w:rPr>
        <w:t>alike</w:t>
      </w:r>
      <w:r w:rsidR="0018693B">
        <w:rPr>
          <w:rFonts w:ascii="Times New Roman" w:hAnsi="Times New Roman" w:cs="Times New Roman"/>
        </w:rPr>
        <w:t xml:space="preserve">. </w:t>
      </w:r>
    </w:p>
    <w:p w:rsidR="00002DEA" w:rsidRDefault="00002DEA" w:rsidP="00002DEA">
      <w:pPr>
        <w:spacing w:after="0"/>
        <w:ind w:firstLine="720"/>
        <w:jc w:val="both"/>
        <w:rPr>
          <w:rFonts w:ascii="Times New Roman" w:hAnsi="Times New Roman" w:cs="Times New Roman"/>
        </w:rPr>
      </w:pPr>
    </w:p>
    <w:p w:rsidR="00E84FE4" w:rsidRDefault="00E84FE4" w:rsidP="00E84FE4">
      <w:pPr>
        <w:jc w:val="both"/>
        <w:rPr>
          <w:rFonts w:ascii="Times New Roman" w:hAnsi="Times New Roman" w:cs="Times New Roman"/>
        </w:rPr>
      </w:pPr>
      <w:r w:rsidRPr="00C6406B">
        <w:rPr>
          <w:rFonts w:ascii="Times New Roman" w:hAnsi="Times New Roman" w:cs="Times New Roman"/>
          <w:b/>
        </w:rPr>
        <w:t>Figure 1</w:t>
      </w:r>
      <w:r>
        <w:rPr>
          <w:rFonts w:ascii="Times New Roman" w:hAnsi="Times New Roman" w:cs="Times New Roman"/>
        </w:rPr>
        <w:t>: Real Exchange Rate Measures vs. the Goods Trade Balance, Ex-Oil</w:t>
      </w:r>
    </w:p>
    <w:p w:rsidR="00177947" w:rsidRDefault="00D66BA8">
      <w:r>
        <w:rPr>
          <w:noProof/>
        </w:rPr>
        <w:lastRenderedPageBreak/>
        <w:drawing>
          <wp:inline distT="0" distB="0" distL="0" distR="0">
            <wp:extent cx="2667229" cy="1952172"/>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667869" cy="1952640"/>
                    </a:xfrm>
                    <a:prstGeom prst="rect">
                      <a:avLst/>
                    </a:prstGeom>
                    <a:noFill/>
                    <a:ln w="9525">
                      <a:noFill/>
                      <a:miter lim="800000"/>
                      <a:headEnd/>
                      <a:tailEnd/>
                    </a:ln>
                  </pic:spPr>
                </pic:pic>
              </a:graphicData>
            </a:graphic>
          </wp:inline>
        </w:drawing>
      </w:r>
    </w:p>
    <w:p w:rsidR="00177947" w:rsidRPr="00177947" w:rsidRDefault="008A1759" w:rsidP="00522CCD">
      <w:pPr>
        <w:spacing w:after="120"/>
        <w:jc w:val="both"/>
        <w:rPr>
          <w:rFonts w:ascii="Times New Roman" w:hAnsi="Times New Roman" w:cs="Times New Roman"/>
          <w:b/>
          <w:color w:val="002060"/>
        </w:rPr>
      </w:pPr>
      <w:r>
        <w:rPr>
          <w:rFonts w:ascii="Times New Roman" w:hAnsi="Times New Roman" w:cs="Times New Roman"/>
          <w:b/>
          <w:color w:val="002060"/>
        </w:rPr>
        <w:t>Relative Prices, Hysteresis, and the</w:t>
      </w:r>
      <w:r w:rsidR="006C51CE">
        <w:rPr>
          <w:rFonts w:ascii="Times New Roman" w:hAnsi="Times New Roman" w:cs="Times New Roman"/>
          <w:b/>
          <w:color w:val="002060"/>
        </w:rPr>
        <w:t xml:space="preserve"> Collapse</w:t>
      </w:r>
      <w:r w:rsidR="00177947">
        <w:rPr>
          <w:rFonts w:ascii="Times New Roman" w:hAnsi="Times New Roman" w:cs="Times New Roman"/>
          <w:b/>
          <w:color w:val="002060"/>
        </w:rPr>
        <w:t xml:space="preserve"> of American Manufacturing</w:t>
      </w:r>
    </w:p>
    <w:p w:rsidR="008D592E" w:rsidRDefault="009176EE" w:rsidP="00522CCD">
      <w:pPr>
        <w:spacing w:after="120"/>
        <w:ind w:firstLine="720"/>
        <w:jc w:val="both"/>
        <w:rPr>
          <w:rFonts w:ascii="Times New Roman" w:hAnsi="Times New Roman" w:cs="Times New Roman"/>
        </w:rPr>
      </w:pPr>
      <w:r>
        <w:rPr>
          <w:rFonts w:ascii="Times New Roman" w:hAnsi="Times New Roman" w:cs="Times New Roman"/>
        </w:rPr>
        <w:t>Th</w:t>
      </w:r>
      <w:r w:rsidR="006C51CE">
        <w:rPr>
          <w:rFonts w:ascii="Times New Roman" w:hAnsi="Times New Roman" w:cs="Times New Roman"/>
        </w:rPr>
        <w:t>e dollar’s</w:t>
      </w:r>
      <w:r>
        <w:rPr>
          <w:rFonts w:ascii="Times New Roman" w:hAnsi="Times New Roman" w:cs="Times New Roman"/>
        </w:rPr>
        <w:t xml:space="preserve"> sharp appreciation coincided with </w:t>
      </w:r>
      <w:r w:rsidR="006C51CE">
        <w:rPr>
          <w:rFonts w:ascii="Times New Roman" w:hAnsi="Times New Roman" w:cs="Times New Roman"/>
        </w:rPr>
        <w:t>large trade deficits</w:t>
      </w:r>
      <w:r w:rsidR="00014DB0">
        <w:rPr>
          <w:rFonts w:ascii="Times New Roman" w:hAnsi="Times New Roman" w:cs="Times New Roman"/>
        </w:rPr>
        <w:t xml:space="preserve"> and the </w:t>
      </w:r>
      <w:r w:rsidR="006C51CE">
        <w:rPr>
          <w:rFonts w:ascii="Times New Roman" w:hAnsi="Times New Roman" w:cs="Times New Roman"/>
        </w:rPr>
        <w:t>decline and fall</w:t>
      </w:r>
      <w:r>
        <w:rPr>
          <w:rFonts w:ascii="Times New Roman" w:hAnsi="Times New Roman" w:cs="Times New Roman"/>
        </w:rPr>
        <w:t xml:space="preserve"> </w:t>
      </w:r>
      <w:r w:rsidR="006C51CE">
        <w:rPr>
          <w:rFonts w:ascii="Times New Roman" w:hAnsi="Times New Roman" w:cs="Times New Roman"/>
        </w:rPr>
        <w:t xml:space="preserve">of US manufacturing employment, which had, contrary to popular belief, actually declined little from 1970 to 1998. </w:t>
      </w:r>
      <w:r w:rsidR="00A8295A">
        <w:rPr>
          <w:rFonts w:ascii="Times New Roman" w:hAnsi="Times New Roman" w:cs="Times New Roman"/>
        </w:rPr>
        <w:t>Note that in the late 1990s,</w:t>
      </w:r>
      <w:r w:rsidR="006C51CE">
        <w:rPr>
          <w:rFonts w:ascii="Times New Roman" w:hAnsi="Times New Roman" w:cs="Times New Roman"/>
        </w:rPr>
        <w:t xml:space="preserve"> despite robust economic </w:t>
      </w:r>
      <w:r w:rsidR="00A8295A">
        <w:rPr>
          <w:rFonts w:ascii="Times New Roman" w:hAnsi="Times New Roman" w:cs="Times New Roman"/>
        </w:rPr>
        <w:t xml:space="preserve">growth, </w:t>
      </w:r>
      <w:r w:rsidR="006C51CE">
        <w:rPr>
          <w:rFonts w:ascii="Times New Roman" w:hAnsi="Times New Roman" w:cs="Times New Roman"/>
        </w:rPr>
        <w:t xml:space="preserve">manufacturing employment, which </w:t>
      </w:r>
      <w:r w:rsidR="00AD459A">
        <w:rPr>
          <w:rFonts w:ascii="Times New Roman" w:hAnsi="Times New Roman" w:cs="Times New Roman"/>
        </w:rPr>
        <w:t>tends to be</w:t>
      </w:r>
      <w:r w:rsidR="006C51CE">
        <w:rPr>
          <w:rFonts w:ascii="Times New Roman" w:hAnsi="Times New Roman" w:cs="Times New Roman"/>
        </w:rPr>
        <w:t xml:space="preserve"> strongly pro-cyclical, actually declined slightly</w:t>
      </w:r>
      <w:r w:rsidR="008D592E">
        <w:rPr>
          <w:rFonts w:ascii="Times New Roman" w:hAnsi="Times New Roman" w:cs="Times New Roman"/>
        </w:rPr>
        <w:t xml:space="preserve">, and thus </w:t>
      </w:r>
      <w:r w:rsidR="00C5651B">
        <w:rPr>
          <w:rFonts w:ascii="Times New Roman" w:hAnsi="Times New Roman" w:cs="Times New Roman"/>
        </w:rPr>
        <w:t>was</w:t>
      </w:r>
      <w:r w:rsidR="008D592E">
        <w:rPr>
          <w:rFonts w:ascii="Times New Roman" w:hAnsi="Times New Roman" w:cs="Times New Roman"/>
        </w:rPr>
        <w:t xml:space="preserve"> anomalous from </w:t>
      </w:r>
      <w:r w:rsidR="00C5651B">
        <w:rPr>
          <w:rFonts w:ascii="Times New Roman" w:hAnsi="Times New Roman" w:cs="Times New Roman"/>
        </w:rPr>
        <w:t>the late 1990s</w:t>
      </w:r>
      <w:r w:rsidR="008D592E">
        <w:rPr>
          <w:rFonts w:ascii="Times New Roman" w:hAnsi="Times New Roman" w:cs="Times New Roman"/>
        </w:rPr>
        <w:t xml:space="preserve">. </w:t>
      </w:r>
    </w:p>
    <w:p w:rsidR="000030F0" w:rsidRPr="000030F0" w:rsidRDefault="000030F0" w:rsidP="00522CCD">
      <w:pPr>
        <w:spacing w:after="120"/>
        <w:ind w:firstLine="720"/>
        <w:jc w:val="both"/>
        <w:rPr>
          <w:rFonts w:ascii="Times New Roman" w:hAnsi="Times New Roman" w:cs="Times New Roman"/>
          <w:b/>
          <w:sz w:val="12"/>
          <w:szCs w:val="12"/>
        </w:rPr>
      </w:pPr>
    </w:p>
    <w:p w:rsidR="006C51CE" w:rsidRDefault="006C51CE" w:rsidP="006C51CE">
      <w:pPr>
        <w:jc w:val="both"/>
        <w:rPr>
          <w:rFonts w:ascii="Times New Roman" w:hAnsi="Times New Roman" w:cs="Times New Roman"/>
        </w:rPr>
      </w:pPr>
      <w:r w:rsidRPr="00C6406B">
        <w:rPr>
          <w:rFonts w:ascii="Times New Roman" w:hAnsi="Times New Roman" w:cs="Times New Roman"/>
          <w:b/>
        </w:rPr>
        <w:t xml:space="preserve">Figure </w:t>
      </w:r>
      <w:r>
        <w:rPr>
          <w:rFonts w:ascii="Times New Roman" w:hAnsi="Times New Roman" w:cs="Times New Roman"/>
          <w:b/>
        </w:rPr>
        <w:t>2</w:t>
      </w:r>
      <w:r>
        <w:rPr>
          <w:rFonts w:ascii="Times New Roman" w:hAnsi="Times New Roman" w:cs="Times New Roman"/>
        </w:rPr>
        <w:t>: American Manufacturing Employment</w:t>
      </w:r>
    </w:p>
    <w:p w:rsidR="00177947" w:rsidRDefault="00F739D6" w:rsidP="00177947">
      <w:r w:rsidRPr="00F739D6">
        <w:rPr>
          <w:noProof/>
        </w:rPr>
        <w:drawing>
          <wp:inline distT="0" distB="0" distL="0" distR="0">
            <wp:extent cx="3246664" cy="202235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t="12029"/>
                    <a:stretch>
                      <a:fillRect/>
                    </a:stretch>
                  </pic:blipFill>
                  <pic:spPr bwMode="auto">
                    <a:xfrm>
                      <a:off x="0" y="0"/>
                      <a:ext cx="3246664" cy="2022359"/>
                    </a:xfrm>
                    <a:prstGeom prst="rect">
                      <a:avLst/>
                    </a:prstGeom>
                    <a:noFill/>
                    <a:ln w="9525">
                      <a:noFill/>
                      <a:miter lim="800000"/>
                      <a:headEnd/>
                      <a:tailEnd/>
                    </a:ln>
                  </pic:spPr>
                </pic:pic>
              </a:graphicData>
            </a:graphic>
          </wp:inline>
        </w:drawing>
      </w:r>
    </w:p>
    <w:p w:rsidR="00014DB0" w:rsidRDefault="00ED5E25" w:rsidP="00C5651B">
      <w:pPr>
        <w:jc w:val="both"/>
        <w:rPr>
          <w:rFonts w:ascii="Times New Roman" w:hAnsi="Times New Roman" w:cs="Times New Roman"/>
        </w:rPr>
      </w:pPr>
      <w:r w:rsidRPr="002A5508">
        <w:rPr>
          <w:rFonts w:ascii="Times New Roman" w:hAnsi="Times New Roman" w:cs="Times New Roman"/>
        </w:rPr>
        <w:t>Wise e</w:t>
      </w:r>
      <w:r w:rsidR="000030F0" w:rsidRPr="002A5508">
        <w:rPr>
          <w:rFonts w:ascii="Times New Roman" w:hAnsi="Times New Roman" w:cs="Times New Roman"/>
        </w:rPr>
        <w:t>conomists</w:t>
      </w:r>
      <w:r w:rsidR="00014DB0">
        <w:rPr>
          <w:rFonts w:ascii="Times New Roman" w:hAnsi="Times New Roman" w:cs="Times New Roman"/>
        </w:rPr>
        <w:t xml:space="preserve"> have</w:t>
      </w:r>
      <w:r w:rsidR="000030F0">
        <w:rPr>
          <w:rFonts w:ascii="Times New Roman" w:hAnsi="Times New Roman" w:cs="Times New Roman"/>
        </w:rPr>
        <w:t xml:space="preserve"> generally </w:t>
      </w:r>
      <w:r>
        <w:rPr>
          <w:rFonts w:ascii="Times New Roman" w:hAnsi="Times New Roman" w:cs="Times New Roman"/>
        </w:rPr>
        <w:t xml:space="preserve">thought that the foolish public’s concern with </w:t>
      </w:r>
      <w:proofErr w:type="spellStart"/>
      <w:r>
        <w:rPr>
          <w:rFonts w:ascii="Times New Roman" w:hAnsi="Times New Roman" w:cs="Times New Roman"/>
        </w:rPr>
        <w:t>offshoring</w:t>
      </w:r>
      <w:proofErr w:type="spellEnd"/>
      <w:r>
        <w:rPr>
          <w:rFonts w:ascii="Times New Roman" w:hAnsi="Times New Roman" w:cs="Times New Roman"/>
        </w:rPr>
        <w:t xml:space="preserve"> was misplaced, believing instead</w:t>
      </w:r>
      <w:r w:rsidR="000030F0">
        <w:rPr>
          <w:rFonts w:ascii="Times New Roman" w:hAnsi="Times New Roman" w:cs="Times New Roman"/>
        </w:rPr>
        <w:t xml:space="preserve"> that the decline in manufacturing employment was caused by</w:t>
      </w:r>
      <w:r w:rsidR="00014DB0">
        <w:rPr>
          <w:rFonts w:ascii="Times New Roman" w:hAnsi="Times New Roman" w:cs="Times New Roman"/>
        </w:rPr>
        <w:t xml:space="preserve"> faster productivity growth in manufacturing and a </w:t>
      </w:r>
      <w:proofErr w:type="spellStart"/>
      <w:r w:rsidR="00014DB0">
        <w:rPr>
          <w:rFonts w:ascii="Times New Roman" w:hAnsi="Times New Roman" w:cs="Times New Roman"/>
        </w:rPr>
        <w:t>sectoral</w:t>
      </w:r>
      <w:proofErr w:type="spellEnd"/>
      <w:r w:rsidR="00014DB0">
        <w:rPr>
          <w:rFonts w:ascii="Times New Roman" w:hAnsi="Times New Roman" w:cs="Times New Roman"/>
        </w:rPr>
        <w:t xml:space="preserve"> shift toward services</w:t>
      </w:r>
      <w:r w:rsidR="00C5651B">
        <w:rPr>
          <w:rFonts w:ascii="Times New Roman" w:hAnsi="Times New Roman" w:cs="Times New Roman"/>
        </w:rPr>
        <w:t xml:space="preserve">, reflected by the growing role of services in trade. But Figure 3, Panel (a) shows that aggregate measured labor productivity growth in manufacturing has been </w:t>
      </w:r>
      <w:r w:rsidR="001D78DE">
        <w:rPr>
          <w:rFonts w:ascii="Times New Roman" w:hAnsi="Times New Roman" w:cs="Times New Roman"/>
        </w:rPr>
        <w:t>roughly</w:t>
      </w:r>
      <w:r w:rsidR="00C5651B">
        <w:rPr>
          <w:rFonts w:ascii="Times New Roman" w:hAnsi="Times New Roman" w:cs="Times New Roman"/>
        </w:rPr>
        <w:t xml:space="preserve"> constant in the postwar period,</w:t>
      </w:r>
      <w:r w:rsidR="008A1759">
        <w:rPr>
          <w:rStyle w:val="FootnoteReference"/>
          <w:rFonts w:ascii="Times New Roman" w:hAnsi="Times New Roman" w:cs="Times New Roman"/>
        </w:rPr>
        <w:footnoteReference w:id="3"/>
      </w:r>
      <w:r w:rsidR="00C5651B">
        <w:rPr>
          <w:rFonts w:ascii="Times New Roman" w:hAnsi="Times New Roman" w:cs="Times New Roman"/>
        </w:rPr>
        <w:t xml:space="preserve"> while Panel (b) </w:t>
      </w:r>
      <w:r w:rsidR="00AD459A">
        <w:rPr>
          <w:rFonts w:ascii="Times New Roman" w:hAnsi="Times New Roman" w:cs="Times New Roman"/>
        </w:rPr>
        <w:t>reveals</w:t>
      </w:r>
      <w:r w:rsidR="00C5651B">
        <w:rPr>
          <w:rFonts w:ascii="Times New Roman" w:hAnsi="Times New Roman" w:cs="Times New Roman"/>
        </w:rPr>
        <w:t xml:space="preserve"> that the services share of </w:t>
      </w:r>
      <w:r w:rsidR="00AD459A">
        <w:rPr>
          <w:rFonts w:ascii="Times New Roman" w:hAnsi="Times New Roman" w:cs="Times New Roman"/>
        </w:rPr>
        <w:t>exports</w:t>
      </w:r>
      <w:r w:rsidR="00C5651B">
        <w:rPr>
          <w:rFonts w:ascii="Times New Roman" w:hAnsi="Times New Roman" w:cs="Times New Roman"/>
        </w:rPr>
        <w:t xml:space="preserve"> has been surprisingly flat. </w:t>
      </w:r>
    </w:p>
    <w:p w:rsidR="00C5651B" w:rsidRDefault="00C5651B" w:rsidP="00C5651B">
      <w:pPr>
        <w:jc w:val="both"/>
        <w:rPr>
          <w:rFonts w:ascii="Times New Roman" w:hAnsi="Times New Roman" w:cs="Times New Roman"/>
        </w:rPr>
      </w:pPr>
    </w:p>
    <w:p w:rsidR="00C5651B" w:rsidRDefault="00C5651B" w:rsidP="00C5651B">
      <w:pPr>
        <w:jc w:val="both"/>
        <w:rPr>
          <w:rFonts w:ascii="Times New Roman" w:hAnsi="Times New Roman" w:cs="Times New Roman"/>
        </w:rPr>
      </w:pPr>
    </w:p>
    <w:p w:rsidR="00014DB0" w:rsidRDefault="00014DB0" w:rsidP="00177947">
      <w:pPr>
        <w:rPr>
          <w:rFonts w:ascii="Times New Roman" w:hAnsi="Times New Roman" w:cs="Times New Roman"/>
        </w:rPr>
      </w:pPr>
    </w:p>
    <w:p w:rsidR="00014DB0" w:rsidRDefault="00014DB0" w:rsidP="00014DB0">
      <w:pPr>
        <w:jc w:val="both"/>
        <w:rPr>
          <w:rFonts w:ascii="Times New Roman" w:hAnsi="Times New Roman" w:cs="Times New Roman"/>
        </w:rPr>
      </w:pPr>
      <w:r w:rsidRPr="00C6406B">
        <w:rPr>
          <w:rFonts w:ascii="Times New Roman" w:hAnsi="Times New Roman" w:cs="Times New Roman"/>
          <w:b/>
        </w:rPr>
        <w:t xml:space="preserve">Figure </w:t>
      </w:r>
      <w:r>
        <w:rPr>
          <w:rFonts w:ascii="Times New Roman" w:hAnsi="Times New Roman" w:cs="Times New Roman"/>
          <w:b/>
        </w:rPr>
        <w:t>3</w:t>
      </w:r>
      <w:r>
        <w:rPr>
          <w:rFonts w:ascii="Times New Roman" w:hAnsi="Times New Roman" w:cs="Times New Roman"/>
        </w:rPr>
        <w:t>: Productivity Growth and the Services Share of Trade</w:t>
      </w:r>
    </w:p>
    <w:p w:rsidR="00F80E36" w:rsidRDefault="00F80E36" w:rsidP="00177947">
      <w:r w:rsidRPr="00F80E36">
        <w:rPr>
          <w:noProof/>
        </w:rPr>
        <w:drawing>
          <wp:inline distT="0" distB="0" distL="0" distR="0">
            <wp:extent cx="1965779" cy="1385621"/>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t="11934"/>
                    <a:stretch>
                      <a:fillRect/>
                    </a:stretch>
                  </pic:blipFill>
                  <pic:spPr bwMode="auto">
                    <a:xfrm>
                      <a:off x="0" y="0"/>
                      <a:ext cx="1965779" cy="1385621"/>
                    </a:xfrm>
                    <a:prstGeom prst="rect">
                      <a:avLst/>
                    </a:prstGeom>
                    <a:noFill/>
                    <a:ln w="9525">
                      <a:noFill/>
                      <a:miter lim="800000"/>
                      <a:headEnd/>
                      <a:tailEnd/>
                    </a:ln>
                  </pic:spPr>
                </pic:pic>
              </a:graphicData>
            </a:graphic>
          </wp:inline>
        </w:drawing>
      </w:r>
      <w:r w:rsidR="00014DB0" w:rsidRPr="00014DB0">
        <w:t xml:space="preserve"> </w:t>
      </w:r>
      <w:r w:rsidR="00014DB0" w:rsidRPr="00014DB0">
        <w:rPr>
          <w:noProof/>
        </w:rPr>
        <w:drawing>
          <wp:inline distT="0" distB="0" distL="0" distR="0">
            <wp:extent cx="2093867" cy="1378725"/>
            <wp:effectExtent l="19050" t="0" r="1633"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t="11934"/>
                    <a:stretch>
                      <a:fillRect/>
                    </a:stretch>
                  </pic:blipFill>
                  <pic:spPr bwMode="auto">
                    <a:xfrm>
                      <a:off x="0" y="0"/>
                      <a:ext cx="2093867" cy="1378725"/>
                    </a:xfrm>
                    <a:prstGeom prst="rect">
                      <a:avLst/>
                    </a:prstGeom>
                    <a:noFill/>
                    <a:ln w="9525">
                      <a:noFill/>
                      <a:miter lim="800000"/>
                      <a:headEnd/>
                      <a:tailEnd/>
                    </a:ln>
                  </pic:spPr>
                </pic:pic>
              </a:graphicData>
            </a:graphic>
          </wp:inline>
        </w:drawing>
      </w:r>
    </w:p>
    <w:p w:rsidR="00014DB0" w:rsidRPr="003C79CB" w:rsidRDefault="00C5651B" w:rsidP="00C5651B">
      <w:pPr>
        <w:pStyle w:val="ListParagraph"/>
        <w:numPr>
          <w:ilvl w:val="0"/>
          <w:numId w:val="2"/>
        </w:numPr>
        <w:ind w:left="360"/>
        <w:jc w:val="both"/>
        <w:rPr>
          <w:rFonts w:ascii="Times New Roman" w:hAnsi="Times New Roman" w:cs="Times New Roman"/>
        </w:rPr>
      </w:pPr>
      <w:r>
        <w:rPr>
          <w:rFonts w:ascii="Times New Roman" w:hAnsi="Times New Roman" w:cs="Times New Roman"/>
        </w:rPr>
        <w:t xml:space="preserve">Value-Added per Worker                </w:t>
      </w:r>
      <w:r w:rsidR="00014DB0">
        <w:rPr>
          <w:rFonts w:ascii="Times New Roman" w:hAnsi="Times New Roman" w:cs="Times New Roman"/>
        </w:rPr>
        <w:t xml:space="preserve">(b) </w:t>
      </w:r>
      <w:r>
        <w:rPr>
          <w:rFonts w:ascii="Times New Roman" w:hAnsi="Times New Roman" w:cs="Times New Roman"/>
        </w:rPr>
        <w:t xml:space="preserve">Services Share of </w:t>
      </w:r>
      <w:r w:rsidR="001D78DE">
        <w:rPr>
          <w:rFonts w:ascii="Times New Roman" w:hAnsi="Times New Roman" w:cs="Times New Roman"/>
        </w:rPr>
        <w:t>Exports</w:t>
      </w:r>
    </w:p>
    <w:p w:rsidR="00F80E36" w:rsidRDefault="00F80E36" w:rsidP="00177947"/>
    <w:p w:rsidR="00D66BA8" w:rsidRDefault="00A8295A" w:rsidP="008863AF">
      <w:pPr>
        <w:spacing w:after="0"/>
        <w:ind w:firstLine="720"/>
        <w:jc w:val="both"/>
        <w:rPr>
          <w:rFonts w:ascii="Times New Roman" w:hAnsi="Times New Roman" w:cs="Times New Roman"/>
        </w:rPr>
      </w:pPr>
      <w:r w:rsidRPr="00A8295A">
        <w:rPr>
          <w:rFonts w:ascii="Times New Roman" w:hAnsi="Times New Roman" w:cs="Times New Roman"/>
        </w:rPr>
        <w:t xml:space="preserve">To identify a causal impact of RER movements on manufacturing, </w:t>
      </w:r>
      <w:r>
        <w:rPr>
          <w:rFonts w:ascii="Times New Roman" w:hAnsi="Times New Roman" w:cs="Times New Roman"/>
        </w:rPr>
        <w:t>in my job market paper, “</w:t>
      </w:r>
      <w:hyperlink r:id="rId20" w:history="1">
        <w:r w:rsidRPr="008D592E">
          <w:rPr>
            <w:rStyle w:val="Hyperlink"/>
            <w:rFonts w:ascii="Times New Roman" w:hAnsi="Times New Roman" w:cs="Times New Roman"/>
          </w:rPr>
          <w:t>Relative Prices, Hysteresis, and the Decline of American Manufacturing</w:t>
        </w:r>
      </w:hyperlink>
      <w:r>
        <w:rPr>
          <w:rFonts w:ascii="Times New Roman" w:hAnsi="Times New Roman" w:cs="Times New Roman"/>
        </w:rPr>
        <w:t xml:space="preserve">”, </w:t>
      </w:r>
      <w:r w:rsidRPr="00A8295A">
        <w:rPr>
          <w:rFonts w:ascii="Times New Roman" w:hAnsi="Times New Roman" w:cs="Times New Roman"/>
        </w:rPr>
        <w:t xml:space="preserve">I compare the US experience in the early 2000s to the 1980s, when large US fiscal deficits led to a sharp appreciation in the dollar, and to Canada's experience in mid-2000s, when high oil prices and a falling US dollar led to an equally sharp appreciation of the Canadian dollar. I use disaggregated </w:t>
      </w:r>
      <w:proofErr w:type="spellStart"/>
      <w:r w:rsidRPr="00A8295A">
        <w:rPr>
          <w:rFonts w:ascii="Times New Roman" w:hAnsi="Times New Roman" w:cs="Times New Roman"/>
        </w:rPr>
        <w:t>sectoral</w:t>
      </w:r>
      <w:proofErr w:type="spellEnd"/>
      <w:r w:rsidRPr="00A8295A">
        <w:rPr>
          <w:rFonts w:ascii="Times New Roman" w:hAnsi="Times New Roman" w:cs="Times New Roman"/>
        </w:rPr>
        <w:t xml:space="preserve"> data and a difference-in-difference methodology, finding that appreciation</w:t>
      </w:r>
      <w:r>
        <w:rPr>
          <w:rFonts w:ascii="Times New Roman" w:hAnsi="Times New Roman" w:cs="Times New Roman"/>
        </w:rPr>
        <w:t>s</w:t>
      </w:r>
      <w:r w:rsidRPr="00A8295A">
        <w:rPr>
          <w:rFonts w:ascii="Times New Roman" w:hAnsi="Times New Roman" w:cs="Times New Roman"/>
        </w:rPr>
        <w:t xml:space="preserve"> in relative unit labor costs lead to disproportion</w:t>
      </w:r>
      <w:r>
        <w:rPr>
          <w:rFonts w:ascii="Times New Roman" w:hAnsi="Times New Roman" w:cs="Times New Roman"/>
        </w:rPr>
        <w:t>ate declines in employment</w:t>
      </w:r>
      <w:r w:rsidR="008863AF">
        <w:rPr>
          <w:rFonts w:ascii="Times New Roman" w:hAnsi="Times New Roman" w:cs="Times New Roman"/>
        </w:rPr>
        <w:t xml:space="preserve">, </w:t>
      </w:r>
      <w:r w:rsidRPr="00A8295A">
        <w:rPr>
          <w:rFonts w:ascii="Times New Roman" w:hAnsi="Times New Roman" w:cs="Times New Roman"/>
        </w:rPr>
        <w:t>output</w:t>
      </w:r>
      <w:r w:rsidR="008863AF">
        <w:rPr>
          <w:rFonts w:ascii="Times New Roman" w:hAnsi="Times New Roman" w:cs="Times New Roman"/>
        </w:rPr>
        <w:t>, investment and productivity</w:t>
      </w:r>
      <w:r w:rsidRPr="00A8295A">
        <w:rPr>
          <w:rFonts w:ascii="Times New Roman" w:hAnsi="Times New Roman" w:cs="Times New Roman"/>
        </w:rPr>
        <w:t xml:space="preserve"> in relatively more open manufacturing sectors.</w:t>
      </w:r>
      <w:r>
        <w:rPr>
          <w:rFonts w:ascii="Times New Roman" w:hAnsi="Times New Roman" w:cs="Times New Roman"/>
        </w:rPr>
        <w:t xml:space="preserve"> </w:t>
      </w:r>
      <w:r w:rsidR="003C79CB">
        <w:rPr>
          <w:rFonts w:ascii="Times New Roman" w:hAnsi="Times New Roman" w:cs="Times New Roman"/>
        </w:rPr>
        <w:t>The basic research design is plotted in Figure 3 below. In Panel (a), I compare the evolution of manufacturing employment in sectors which were the most open in terms of trade in 1972 with the sectors which traded the least, after controlling for other factors such as year-specific shocks, and demand and productivity growth. When the dollar appreciated sharply in the mid-1980s</w:t>
      </w:r>
      <w:r w:rsidR="00270791">
        <w:rPr>
          <w:rFonts w:ascii="Times New Roman" w:hAnsi="Times New Roman" w:cs="Times New Roman"/>
        </w:rPr>
        <w:t xml:space="preserve"> (nearly 50%)</w:t>
      </w:r>
      <w:r w:rsidR="00AD459A">
        <w:rPr>
          <w:rFonts w:ascii="Times New Roman" w:hAnsi="Times New Roman" w:cs="Times New Roman"/>
        </w:rPr>
        <w:t xml:space="preserve">, </w:t>
      </w:r>
      <w:r w:rsidR="003C79CB">
        <w:rPr>
          <w:rFonts w:ascii="Times New Roman" w:hAnsi="Times New Roman" w:cs="Times New Roman"/>
        </w:rPr>
        <w:t xml:space="preserve">more open sectors experienced a decline in employment relative to </w:t>
      </w:r>
      <w:r w:rsidR="008863AF">
        <w:rPr>
          <w:rFonts w:ascii="Times New Roman" w:hAnsi="Times New Roman" w:cs="Times New Roman"/>
        </w:rPr>
        <w:t xml:space="preserve">less </w:t>
      </w:r>
      <w:r w:rsidR="00AD459A">
        <w:rPr>
          <w:rFonts w:ascii="Times New Roman" w:hAnsi="Times New Roman" w:cs="Times New Roman"/>
        </w:rPr>
        <w:t>exposed</w:t>
      </w:r>
      <w:r w:rsidR="003C79CB">
        <w:rPr>
          <w:rFonts w:ascii="Times New Roman" w:hAnsi="Times New Roman" w:cs="Times New Roman"/>
        </w:rPr>
        <w:t xml:space="preserve"> sectors. </w:t>
      </w:r>
      <w:r w:rsidR="008863AF">
        <w:rPr>
          <w:rFonts w:ascii="Times New Roman" w:hAnsi="Times New Roman" w:cs="Times New Roman"/>
        </w:rPr>
        <w:t xml:space="preserve">Interestingly, </w:t>
      </w:r>
      <w:r w:rsidR="00270791">
        <w:rPr>
          <w:rFonts w:ascii="Times New Roman" w:hAnsi="Times New Roman" w:cs="Times New Roman"/>
        </w:rPr>
        <w:t xml:space="preserve">after relative unit labor costs returned to parity, the jobs lost in these sectors did not return. </w:t>
      </w:r>
      <w:r w:rsidR="0066468A">
        <w:rPr>
          <w:rFonts w:ascii="Times New Roman" w:hAnsi="Times New Roman" w:cs="Times New Roman"/>
        </w:rPr>
        <w:t>In the early 2000s, mu</w:t>
      </w:r>
      <w:r w:rsidR="008D592E">
        <w:rPr>
          <w:rFonts w:ascii="Times New Roman" w:hAnsi="Times New Roman" w:cs="Times New Roman"/>
        </w:rPr>
        <w:t xml:space="preserve">ch the same pattern is evident. </w:t>
      </w:r>
    </w:p>
    <w:p w:rsidR="00D2578D" w:rsidRDefault="00D2578D" w:rsidP="00522CCD">
      <w:pPr>
        <w:spacing w:after="0"/>
        <w:jc w:val="both"/>
        <w:rPr>
          <w:rFonts w:ascii="Times New Roman" w:hAnsi="Times New Roman" w:cs="Times New Roman"/>
        </w:rPr>
      </w:pPr>
    </w:p>
    <w:p w:rsidR="00D2578D" w:rsidRPr="00522CCD" w:rsidRDefault="00D2578D" w:rsidP="00522CCD">
      <w:pPr>
        <w:spacing w:after="0"/>
        <w:jc w:val="both"/>
        <w:rPr>
          <w:rFonts w:ascii="Times New Roman" w:hAnsi="Times New Roman" w:cs="Times New Roman"/>
        </w:rPr>
      </w:pPr>
      <w:r w:rsidRPr="00D2578D">
        <w:rPr>
          <w:rFonts w:ascii="Times New Roman" w:hAnsi="Times New Roman" w:cs="Times New Roman"/>
          <w:b/>
        </w:rPr>
        <w:t>Figure 3</w:t>
      </w:r>
      <w:r>
        <w:rPr>
          <w:rFonts w:ascii="Times New Roman" w:hAnsi="Times New Roman" w:cs="Times New Roman"/>
        </w:rPr>
        <w:t xml:space="preserve">: </w:t>
      </w:r>
      <w:r w:rsidR="00D66BA8">
        <w:rPr>
          <w:rFonts w:ascii="Times New Roman" w:hAnsi="Times New Roman" w:cs="Times New Roman"/>
        </w:rPr>
        <w:t>Employment Growth by Initial Openness</w:t>
      </w:r>
    </w:p>
    <w:p w:rsidR="00177947" w:rsidRDefault="00D2578D" w:rsidP="00002DEA">
      <w:pPr>
        <w:jc w:val="both"/>
        <w:rPr>
          <w:rFonts w:ascii="Times New Roman" w:hAnsi="Times New Roman" w:cs="Times New Roman"/>
        </w:rPr>
      </w:pPr>
      <w:r>
        <w:rPr>
          <w:rFonts w:ascii="Times New Roman" w:hAnsi="Times New Roman" w:cs="Times New Roman"/>
          <w:noProof/>
        </w:rPr>
        <w:drawing>
          <wp:inline distT="0" distB="0" distL="0" distR="0">
            <wp:extent cx="2680860" cy="1962150"/>
            <wp:effectExtent l="19050" t="0" r="51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683634" cy="1964181"/>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679208" cy="1960938"/>
            <wp:effectExtent l="19050" t="0" r="6842"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683546" cy="1964113"/>
                    </a:xfrm>
                    <a:prstGeom prst="rect">
                      <a:avLst/>
                    </a:prstGeom>
                    <a:noFill/>
                    <a:ln w="9525">
                      <a:noFill/>
                      <a:miter lim="800000"/>
                      <a:headEnd/>
                      <a:tailEnd/>
                    </a:ln>
                  </pic:spPr>
                </pic:pic>
              </a:graphicData>
            </a:graphic>
          </wp:inline>
        </w:drawing>
      </w:r>
    </w:p>
    <w:p w:rsidR="00D2578D" w:rsidRDefault="008D592E" w:rsidP="003C79CB">
      <w:pPr>
        <w:pStyle w:val="ListParagraph"/>
        <w:numPr>
          <w:ilvl w:val="0"/>
          <w:numId w:val="2"/>
        </w:numPr>
        <w:jc w:val="both"/>
        <w:rPr>
          <w:rFonts w:ascii="Times New Roman" w:hAnsi="Times New Roman" w:cs="Times New Roman"/>
        </w:rPr>
      </w:pPr>
      <w:r>
        <w:rPr>
          <w:rFonts w:ascii="Times New Roman" w:hAnsi="Times New Roman" w:cs="Times New Roman"/>
        </w:rPr>
        <w:t>The 1980s Dollar Bubble</w:t>
      </w:r>
      <w:r>
        <w:rPr>
          <w:rFonts w:ascii="Times New Roman" w:hAnsi="Times New Roman" w:cs="Times New Roman"/>
        </w:rPr>
        <w:tab/>
        <w:t xml:space="preserve">          </w:t>
      </w:r>
      <w:r w:rsidR="003A4792">
        <w:rPr>
          <w:rFonts w:ascii="Times New Roman" w:hAnsi="Times New Roman" w:cs="Times New Roman"/>
        </w:rPr>
        <w:t xml:space="preserve">   </w:t>
      </w:r>
      <w:r>
        <w:rPr>
          <w:rFonts w:ascii="Times New Roman" w:hAnsi="Times New Roman" w:cs="Times New Roman"/>
        </w:rPr>
        <w:t xml:space="preserve"> </w:t>
      </w:r>
      <w:r w:rsidR="003C79CB">
        <w:rPr>
          <w:rFonts w:ascii="Times New Roman" w:hAnsi="Times New Roman" w:cs="Times New Roman"/>
        </w:rPr>
        <w:t>(b) The 2000s Manufacturing Collapse (NAICs)</w:t>
      </w:r>
    </w:p>
    <w:p w:rsidR="001D78DE" w:rsidRPr="003C79CB" w:rsidRDefault="001D78DE" w:rsidP="001D78DE">
      <w:pPr>
        <w:pStyle w:val="ListParagraph"/>
        <w:jc w:val="both"/>
        <w:rPr>
          <w:rFonts w:ascii="Times New Roman" w:hAnsi="Times New Roman" w:cs="Times New Roman"/>
        </w:rPr>
      </w:pPr>
    </w:p>
    <w:p w:rsidR="003C61B7" w:rsidRDefault="008D592E" w:rsidP="00D2578D">
      <w:pPr>
        <w:spacing w:after="0"/>
        <w:ind w:firstLine="720"/>
        <w:jc w:val="both"/>
        <w:rPr>
          <w:rFonts w:ascii="Times New Roman" w:hAnsi="Times New Roman" w:cs="Times New Roman"/>
        </w:rPr>
      </w:pPr>
      <w:r>
        <w:rPr>
          <w:rFonts w:ascii="Times New Roman" w:hAnsi="Times New Roman" w:cs="Times New Roman"/>
        </w:rPr>
        <w:lastRenderedPageBreak/>
        <w:t xml:space="preserve">A variety of different estimation methods </w:t>
      </w:r>
      <w:r w:rsidR="00270919">
        <w:rPr>
          <w:rFonts w:ascii="Times New Roman" w:hAnsi="Times New Roman" w:cs="Times New Roman"/>
        </w:rPr>
        <w:t>i</w:t>
      </w:r>
      <w:r w:rsidR="001D78DE">
        <w:rPr>
          <w:rFonts w:ascii="Times New Roman" w:hAnsi="Times New Roman" w:cs="Times New Roman"/>
        </w:rPr>
        <w:t xml:space="preserve">n Campbell (2014) </w:t>
      </w:r>
      <w:r>
        <w:rPr>
          <w:rFonts w:ascii="Times New Roman" w:hAnsi="Times New Roman" w:cs="Times New Roman"/>
        </w:rPr>
        <w:t xml:space="preserve">suggest that approximately </w:t>
      </w:r>
      <w:r w:rsidR="001D78DE">
        <w:rPr>
          <w:rFonts w:ascii="Times New Roman" w:hAnsi="Times New Roman" w:cs="Times New Roman"/>
        </w:rPr>
        <w:t>two</w:t>
      </w:r>
      <w:r>
        <w:rPr>
          <w:rFonts w:ascii="Times New Roman" w:hAnsi="Times New Roman" w:cs="Times New Roman"/>
        </w:rPr>
        <w:t xml:space="preserve"> million jobs </w:t>
      </w:r>
      <w:r w:rsidR="004F384E">
        <w:rPr>
          <w:rFonts w:ascii="Times New Roman" w:hAnsi="Times New Roman" w:cs="Times New Roman"/>
        </w:rPr>
        <w:t>were lost directly as a result of the appreciation in RULCs</w:t>
      </w:r>
      <w:r w:rsidR="008863AF">
        <w:rPr>
          <w:rFonts w:ascii="Times New Roman" w:hAnsi="Times New Roman" w:cs="Times New Roman"/>
        </w:rPr>
        <w:t xml:space="preserve">, with perhaps another million jobs lost via </w:t>
      </w:r>
      <w:r w:rsidR="004F384E">
        <w:rPr>
          <w:rFonts w:ascii="Times New Roman" w:hAnsi="Times New Roman" w:cs="Times New Roman"/>
        </w:rPr>
        <w:t xml:space="preserve">input-output linkages. This estimate </w:t>
      </w:r>
      <w:r w:rsidR="00756D59">
        <w:rPr>
          <w:rFonts w:ascii="Times New Roman" w:hAnsi="Times New Roman" w:cs="Times New Roman"/>
        </w:rPr>
        <w:t>builds on the seminal research of</w:t>
      </w:r>
      <w:r w:rsidR="00F80E36">
        <w:rPr>
          <w:rFonts w:ascii="Times New Roman" w:hAnsi="Times New Roman" w:cs="Times New Roman"/>
        </w:rPr>
        <w:t xml:space="preserve"> </w:t>
      </w:r>
      <w:hyperlink r:id="rId23" w:history="1">
        <w:proofErr w:type="spellStart"/>
        <w:r w:rsidR="00D2578D" w:rsidRPr="00522CCD">
          <w:rPr>
            <w:rStyle w:val="Hyperlink"/>
            <w:rFonts w:ascii="Times New Roman" w:hAnsi="Times New Roman" w:cs="Times New Roman"/>
          </w:rPr>
          <w:t>Autor</w:t>
        </w:r>
        <w:proofErr w:type="spellEnd"/>
        <w:r w:rsidR="00D2578D" w:rsidRPr="00522CCD">
          <w:rPr>
            <w:rStyle w:val="Hyperlink"/>
            <w:rFonts w:ascii="Times New Roman" w:hAnsi="Times New Roman" w:cs="Times New Roman"/>
          </w:rPr>
          <w:t>, Dorn, and Hansen (2013)</w:t>
        </w:r>
      </w:hyperlink>
      <w:r w:rsidR="004F384E">
        <w:rPr>
          <w:rFonts w:ascii="Times New Roman" w:hAnsi="Times New Roman" w:cs="Times New Roman"/>
        </w:rPr>
        <w:t xml:space="preserve">, </w:t>
      </w:r>
      <w:r w:rsidR="00756D59">
        <w:rPr>
          <w:rFonts w:ascii="Times New Roman" w:hAnsi="Times New Roman" w:cs="Times New Roman"/>
        </w:rPr>
        <w:t xml:space="preserve">who </w:t>
      </w:r>
      <w:r w:rsidR="00D2578D">
        <w:rPr>
          <w:rFonts w:ascii="Times New Roman" w:hAnsi="Times New Roman" w:cs="Times New Roman"/>
        </w:rPr>
        <w:t>diagnose</w:t>
      </w:r>
      <w:r w:rsidR="004F384E">
        <w:rPr>
          <w:rFonts w:ascii="Times New Roman" w:hAnsi="Times New Roman" w:cs="Times New Roman"/>
        </w:rPr>
        <w:t>d</w:t>
      </w:r>
      <w:r w:rsidR="00D2578D">
        <w:rPr>
          <w:rFonts w:ascii="Times New Roman" w:hAnsi="Times New Roman" w:cs="Times New Roman"/>
        </w:rPr>
        <w:t xml:space="preserve"> US manufacturing with the “China Syndrome”, finding that increasing exposure to Chinese imports explains a quarter </w:t>
      </w:r>
      <w:r w:rsidR="007C5FAC">
        <w:rPr>
          <w:rFonts w:ascii="Times New Roman" w:hAnsi="Times New Roman" w:cs="Times New Roman"/>
        </w:rPr>
        <w:t xml:space="preserve">(800,000) </w:t>
      </w:r>
      <w:r w:rsidR="00D2578D">
        <w:rPr>
          <w:rFonts w:ascii="Times New Roman" w:hAnsi="Times New Roman" w:cs="Times New Roman"/>
        </w:rPr>
        <w:t>of the loss in US manufacturing jobs through 2007</w:t>
      </w:r>
      <w:r w:rsidR="004F384E">
        <w:rPr>
          <w:rFonts w:ascii="Times New Roman" w:hAnsi="Times New Roman" w:cs="Times New Roman"/>
        </w:rPr>
        <w:t xml:space="preserve">, </w:t>
      </w:r>
      <w:r w:rsidR="00756D59">
        <w:rPr>
          <w:rFonts w:ascii="Times New Roman" w:hAnsi="Times New Roman" w:cs="Times New Roman"/>
        </w:rPr>
        <w:t>devastat</w:t>
      </w:r>
      <w:r w:rsidR="003A4792">
        <w:rPr>
          <w:rFonts w:ascii="Times New Roman" w:hAnsi="Times New Roman" w:cs="Times New Roman"/>
        </w:rPr>
        <w:t>ing</w:t>
      </w:r>
      <w:r w:rsidR="00756D59">
        <w:rPr>
          <w:rFonts w:ascii="Times New Roman" w:hAnsi="Times New Roman" w:cs="Times New Roman"/>
        </w:rPr>
        <w:t xml:space="preserve"> local labor markets </w:t>
      </w:r>
      <w:r w:rsidR="00D2578D">
        <w:rPr>
          <w:rFonts w:ascii="Times New Roman" w:hAnsi="Times New Roman" w:cs="Times New Roman"/>
        </w:rPr>
        <w:t>which compete the most directly with China.</w:t>
      </w:r>
    </w:p>
    <w:p w:rsidR="00D2578D" w:rsidRDefault="004F384E" w:rsidP="00D2578D">
      <w:pPr>
        <w:spacing w:after="0"/>
        <w:ind w:firstLine="720"/>
        <w:jc w:val="both"/>
        <w:rPr>
          <w:rFonts w:ascii="Times New Roman" w:hAnsi="Times New Roman" w:cs="Times New Roman"/>
        </w:rPr>
      </w:pPr>
      <w:r>
        <w:rPr>
          <w:rFonts w:ascii="Times New Roman" w:hAnsi="Times New Roman" w:cs="Times New Roman"/>
        </w:rPr>
        <w:t xml:space="preserve"> </w:t>
      </w:r>
    </w:p>
    <w:p w:rsidR="003C61B7" w:rsidRPr="00177947" w:rsidRDefault="003C61B7" w:rsidP="003C61B7">
      <w:pPr>
        <w:spacing w:after="120"/>
        <w:jc w:val="both"/>
        <w:rPr>
          <w:rFonts w:ascii="Times New Roman" w:hAnsi="Times New Roman" w:cs="Times New Roman"/>
          <w:b/>
          <w:color w:val="002060"/>
        </w:rPr>
      </w:pPr>
      <w:r>
        <w:rPr>
          <w:rFonts w:ascii="Times New Roman" w:hAnsi="Times New Roman" w:cs="Times New Roman"/>
          <w:b/>
          <w:color w:val="002060"/>
        </w:rPr>
        <w:t>Policy Implications</w:t>
      </w:r>
      <w:r w:rsidR="002A5508">
        <w:rPr>
          <w:rFonts w:ascii="Times New Roman" w:hAnsi="Times New Roman" w:cs="Times New Roman"/>
          <w:b/>
          <w:color w:val="002060"/>
        </w:rPr>
        <w:t>: A Return to Free Trade</w:t>
      </w:r>
    </w:p>
    <w:p w:rsidR="00FA6FDE" w:rsidRDefault="003C61B7" w:rsidP="003C61B7">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implication is clear – allowing </w:t>
      </w:r>
      <w:r w:rsidR="00404969">
        <w:rPr>
          <w:rFonts w:ascii="Times New Roman" w:hAnsi="Times New Roman" w:cs="Times New Roman"/>
        </w:rPr>
        <w:t>your trading partners to undervalue</w:t>
      </w:r>
      <w:r>
        <w:rPr>
          <w:rFonts w:ascii="Times New Roman" w:hAnsi="Times New Roman" w:cs="Times New Roman"/>
        </w:rPr>
        <w:t xml:space="preserve"> their currencies </w:t>
      </w:r>
      <w:r w:rsidR="00654D03">
        <w:rPr>
          <w:rFonts w:ascii="Times New Roman" w:hAnsi="Times New Roman" w:cs="Times New Roman"/>
        </w:rPr>
        <w:t>as per</w:t>
      </w:r>
      <w:r>
        <w:rPr>
          <w:rFonts w:ascii="Times New Roman" w:hAnsi="Times New Roman" w:cs="Times New Roman"/>
        </w:rPr>
        <w:t xml:space="preserve"> the </w:t>
      </w:r>
      <w:hyperlink r:id="rId24" w:history="1">
        <w:proofErr w:type="spellStart"/>
        <w:r w:rsidRPr="003C61B7">
          <w:rPr>
            <w:rStyle w:val="Hyperlink"/>
            <w:rFonts w:ascii="Times New Roman" w:hAnsi="Times New Roman" w:cs="Times New Roman"/>
          </w:rPr>
          <w:t>Bretton</w:t>
        </w:r>
        <w:proofErr w:type="spellEnd"/>
        <w:r w:rsidRPr="003C61B7">
          <w:rPr>
            <w:rStyle w:val="Hyperlink"/>
            <w:rFonts w:ascii="Times New Roman" w:hAnsi="Times New Roman" w:cs="Times New Roman"/>
          </w:rPr>
          <w:t xml:space="preserve"> Woods II</w:t>
        </w:r>
      </w:hyperlink>
      <w:r>
        <w:rPr>
          <w:rFonts w:ascii="Times New Roman" w:hAnsi="Times New Roman" w:cs="Times New Roman"/>
        </w:rPr>
        <w:t xml:space="preserve"> system will result in the loss of manufacturing jobs. During the 2000s, the Fed could offset these job losses with loose monetary policy (feeding the housing bubble), but now that the US is in a liquidity trap, as </w:t>
      </w:r>
      <w:hyperlink r:id="rId25" w:history="1">
        <w:r w:rsidRPr="00F56BCE">
          <w:rPr>
            <w:rStyle w:val="Hyperlink"/>
            <w:rFonts w:ascii="Times New Roman" w:hAnsi="Times New Roman" w:cs="Times New Roman"/>
          </w:rPr>
          <w:t xml:space="preserve">Paul </w:t>
        </w:r>
        <w:proofErr w:type="spellStart"/>
        <w:r w:rsidRPr="00F56BCE">
          <w:rPr>
            <w:rStyle w:val="Hyperlink"/>
            <w:rFonts w:ascii="Times New Roman" w:hAnsi="Times New Roman" w:cs="Times New Roman"/>
          </w:rPr>
          <w:t>Krugman</w:t>
        </w:r>
        <w:proofErr w:type="spellEnd"/>
      </w:hyperlink>
      <w:r>
        <w:rPr>
          <w:rFonts w:ascii="Times New Roman" w:hAnsi="Times New Roman" w:cs="Times New Roman"/>
        </w:rPr>
        <w:t xml:space="preserve"> has noted, </w:t>
      </w:r>
      <w:r w:rsidR="0070748C">
        <w:rPr>
          <w:rFonts w:ascii="Times New Roman" w:hAnsi="Times New Roman" w:cs="Times New Roman"/>
        </w:rPr>
        <w:t xml:space="preserve">capital inflows </w:t>
      </w:r>
      <w:r w:rsidR="007C5FAC">
        <w:rPr>
          <w:rFonts w:ascii="Times New Roman" w:hAnsi="Times New Roman" w:cs="Times New Roman"/>
        </w:rPr>
        <w:t>in practice</w:t>
      </w:r>
      <w:r>
        <w:rPr>
          <w:rFonts w:ascii="Times New Roman" w:hAnsi="Times New Roman" w:cs="Times New Roman"/>
        </w:rPr>
        <w:t xml:space="preserve"> subtract directly from aggregate demand. </w:t>
      </w:r>
      <w:r w:rsidR="00404969">
        <w:rPr>
          <w:rFonts w:ascii="Times New Roman" w:hAnsi="Times New Roman" w:cs="Times New Roman"/>
        </w:rPr>
        <w:t xml:space="preserve">How best to </w:t>
      </w:r>
      <w:r w:rsidR="00AF0AF8">
        <w:rPr>
          <w:rFonts w:ascii="Times New Roman" w:hAnsi="Times New Roman" w:cs="Times New Roman"/>
        </w:rPr>
        <w:t>encourage</w:t>
      </w:r>
      <w:r w:rsidR="00404969">
        <w:rPr>
          <w:rFonts w:ascii="Times New Roman" w:hAnsi="Times New Roman" w:cs="Times New Roman"/>
        </w:rPr>
        <w:t xml:space="preserve"> </w:t>
      </w:r>
      <w:r w:rsidR="00AF0AF8">
        <w:rPr>
          <w:rFonts w:ascii="Times New Roman" w:hAnsi="Times New Roman" w:cs="Times New Roman"/>
        </w:rPr>
        <w:t>countries such as China to revalue their currencies? Given th</w:t>
      </w:r>
      <w:r w:rsidR="00654D03">
        <w:rPr>
          <w:rFonts w:ascii="Times New Roman" w:hAnsi="Times New Roman" w:cs="Times New Roman"/>
        </w:rPr>
        <w:t xml:space="preserve">at direct negotiation </w:t>
      </w:r>
      <w:r w:rsidR="007C5FAC">
        <w:rPr>
          <w:rFonts w:ascii="Times New Roman" w:hAnsi="Times New Roman" w:cs="Times New Roman"/>
        </w:rPr>
        <w:t>seems</w:t>
      </w:r>
      <w:r w:rsidR="00654D03">
        <w:rPr>
          <w:rFonts w:ascii="Times New Roman" w:hAnsi="Times New Roman" w:cs="Times New Roman"/>
        </w:rPr>
        <w:t xml:space="preserve"> </w:t>
      </w:r>
      <w:r w:rsidR="00AF0AF8">
        <w:rPr>
          <w:rFonts w:ascii="Times New Roman" w:hAnsi="Times New Roman" w:cs="Times New Roman"/>
        </w:rPr>
        <w:t>unlikely to bear fruit, I favor a passive-aggressive approach</w:t>
      </w:r>
      <w:r w:rsidR="0070748C">
        <w:rPr>
          <w:rFonts w:ascii="Times New Roman" w:hAnsi="Times New Roman" w:cs="Times New Roman"/>
        </w:rPr>
        <w:t>: have the Fed</w:t>
      </w:r>
      <w:r w:rsidR="00AF0AF8">
        <w:rPr>
          <w:rFonts w:ascii="Times New Roman" w:hAnsi="Times New Roman" w:cs="Times New Roman"/>
        </w:rPr>
        <w:t xml:space="preserve"> aim for higher inflation, which functions as a tax on </w:t>
      </w:r>
      <w:r w:rsidR="0070748C">
        <w:rPr>
          <w:rFonts w:ascii="Times New Roman" w:hAnsi="Times New Roman" w:cs="Times New Roman"/>
        </w:rPr>
        <w:t xml:space="preserve">the Great Reserve Accumulators and which makes sense for </w:t>
      </w:r>
      <w:hyperlink r:id="rId26" w:history="1">
        <w:r w:rsidR="0070748C" w:rsidRPr="008720A3">
          <w:rPr>
            <w:rStyle w:val="Hyperlink"/>
            <w:rFonts w:ascii="Times New Roman" w:hAnsi="Times New Roman" w:cs="Times New Roman"/>
          </w:rPr>
          <w:t>other reasons</w:t>
        </w:r>
      </w:hyperlink>
      <w:r w:rsidR="000B627A">
        <w:rPr>
          <w:rFonts w:ascii="Times New Roman" w:hAnsi="Times New Roman" w:cs="Times New Roman"/>
        </w:rPr>
        <w:t xml:space="preserve"> given that US inflation is </w:t>
      </w:r>
      <w:r w:rsidR="00ED5E25">
        <w:rPr>
          <w:rFonts w:ascii="Times New Roman" w:hAnsi="Times New Roman" w:cs="Times New Roman"/>
        </w:rPr>
        <w:t xml:space="preserve">now </w:t>
      </w:r>
      <w:hyperlink r:id="rId27" w:history="1">
        <w:r w:rsidR="00ED5E25" w:rsidRPr="00ED5E25">
          <w:rPr>
            <w:rStyle w:val="Hyperlink"/>
            <w:rFonts w:ascii="Times New Roman" w:hAnsi="Times New Roman" w:cs="Times New Roman"/>
          </w:rPr>
          <w:t>extremely</w:t>
        </w:r>
        <w:r w:rsidR="000B627A" w:rsidRPr="00ED5E25">
          <w:rPr>
            <w:rStyle w:val="Hyperlink"/>
            <w:rFonts w:ascii="Times New Roman" w:hAnsi="Times New Roman" w:cs="Times New Roman"/>
          </w:rPr>
          <w:t xml:space="preserve"> low</w:t>
        </w:r>
      </w:hyperlink>
      <w:r w:rsidR="0070748C">
        <w:rPr>
          <w:rFonts w:ascii="Times New Roman" w:hAnsi="Times New Roman" w:cs="Times New Roman"/>
        </w:rPr>
        <w:t xml:space="preserve">. </w:t>
      </w:r>
      <w:r w:rsidR="00654D03">
        <w:rPr>
          <w:rFonts w:ascii="Times New Roman" w:hAnsi="Times New Roman" w:cs="Times New Roman"/>
        </w:rPr>
        <w:t xml:space="preserve">Can the Fed achieve higher inflation? In short, yes. </w:t>
      </w:r>
      <w:r w:rsidR="0070748C">
        <w:rPr>
          <w:rFonts w:ascii="Times New Roman" w:hAnsi="Times New Roman" w:cs="Times New Roman"/>
        </w:rPr>
        <w:t xml:space="preserve">All </w:t>
      </w:r>
      <w:hyperlink r:id="rId28" w:history="1">
        <w:r w:rsidR="0070748C" w:rsidRPr="00270919">
          <w:rPr>
            <w:rStyle w:val="Hyperlink"/>
            <w:rFonts w:ascii="Times New Roman" w:hAnsi="Times New Roman" w:cs="Times New Roman"/>
          </w:rPr>
          <w:t>recent</w:t>
        </w:r>
      </w:hyperlink>
      <w:r w:rsidR="0070748C">
        <w:rPr>
          <w:rFonts w:ascii="Times New Roman" w:hAnsi="Times New Roman" w:cs="Times New Roman"/>
        </w:rPr>
        <w:t xml:space="preserve"> </w:t>
      </w:r>
      <w:hyperlink r:id="rId29" w:history="1">
        <w:r w:rsidR="0070748C" w:rsidRPr="00270919">
          <w:rPr>
            <w:rStyle w:val="Hyperlink"/>
            <w:rFonts w:ascii="Times New Roman" w:hAnsi="Times New Roman" w:cs="Times New Roman"/>
          </w:rPr>
          <w:t>evidence</w:t>
        </w:r>
      </w:hyperlink>
      <w:r w:rsidR="0070748C">
        <w:rPr>
          <w:rFonts w:ascii="Times New Roman" w:hAnsi="Times New Roman" w:cs="Times New Roman"/>
        </w:rPr>
        <w:t xml:space="preserve"> </w:t>
      </w:r>
      <w:r w:rsidR="00654D03">
        <w:rPr>
          <w:rFonts w:ascii="Times New Roman" w:hAnsi="Times New Roman" w:cs="Times New Roman"/>
        </w:rPr>
        <w:t xml:space="preserve">points to the conclusion that, for better or worse, </w:t>
      </w:r>
      <w:r w:rsidR="0070748C">
        <w:rPr>
          <w:rFonts w:ascii="Times New Roman" w:hAnsi="Times New Roman" w:cs="Times New Roman"/>
        </w:rPr>
        <w:t xml:space="preserve">the limits of monetary policy </w:t>
      </w:r>
      <w:r w:rsidR="00654D03">
        <w:rPr>
          <w:rFonts w:ascii="Times New Roman" w:hAnsi="Times New Roman" w:cs="Times New Roman"/>
        </w:rPr>
        <w:t xml:space="preserve">in a liquidity trap </w:t>
      </w:r>
      <w:r w:rsidR="0070748C">
        <w:rPr>
          <w:rFonts w:ascii="Times New Roman" w:hAnsi="Times New Roman" w:cs="Times New Roman"/>
        </w:rPr>
        <w:t xml:space="preserve">lie in the minds of FOMC members rather than in their </w:t>
      </w:r>
      <w:r w:rsidR="00654D03">
        <w:rPr>
          <w:rFonts w:ascii="Times New Roman" w:hAnsi="Times New Roman" w:cs="Times New Roman"/>
        </w:rPr>
        <w:t xml:space="preserve">policy </w:t>
      </w:r>
      <w:r w:rsidR="007C5FAC">
        <w:rPr>
          <w:rFonts w:ascii="Times New Roman" w:hAnsi="Times New Roman" w:cs="Times New Roman"/>
        </w:rPr>
        <w:t xml:space="preserve">tools. </w:t>
      </w:r>
      <w:r w:rsidR="00270919">
        <w:rPr>
          <w:rFonts w:ascii="Times New Roman" w:hAnsi="Times New Roman" w:cs="Times New Roman"/>
        </w:rPr>
        <w:t xml:space="preserve">And </w:t>
      </w:r>
      <w:r w:rsidR="007C5FAC">
        <w:rPr>
          <w:rFonts w:ascii="Times New Roman" w:hAnsi="Times New Roman" w:cs="Times New Roman"/>
        </w:rPr>
        <w:t>the lesson of hysteresis</w:t>
      </w:r>
      <w:r w:rsidR="00270919">
        <w:rPr>
          <w:rFonts w:ascii="Times New Roman" w:hAnsi="Times New Roman" w:cs="Times New Roman"/>
        </w:rPr>
        <w:t xml:space="preserve"> is a reminder that </w:t>
      </w:r>
      <w:r w:rsidR="000B627A">
        <w:rPr>
          <w:rFonts w:ascii="Times New Roman" w:hAnsi="Times New Roman" w:cs="Times New Roman"/>
        </w:rPr>
        <w:t xml:space="preserve">continued slow growth will </w:t>
      </w:r>
      <w:r w:rsidR="00A04FC0">
        <w:rPr>
          <w:rFonts w:ascii="Times New Roman" w:hAnsi="Times New Roman" w:cs="Times New Roman"/>
        </w:rPr>
        <w:t>cast shadows over economic</w:t>
      </w:r>
      <w:r w:rsidR="000B627A">
        <w:rPr>
          <w:rFonts w:ascii="Times New Roman" w:hAnsi="Times New Roman" w:cs="Times New Roman"/>
        </w:rPr>
        <w:t xml:space="preserve"> </w:t>
      </w:r>
      <w:r w:rsidR="00ED5E25">
        <w:rPr>
          <w:rFonts w:ascii="Times New Roman" w:hAnsi="Times New Roman" w:cs="Times New Roman"/>
        </w:rPr>
        <w:t>possibilities</w:t>
      </w:r>
      <w:r w:rsidR="000B627A">
        <w:rPr>
          <w:rFonts w:ascii="Times New Roman" w:hAnsi="Times New Roman" w:cs="Times New Roman"/>
        </w:rPr>
        <w:t xml:space="preserve"> </w:t>
      </w:r>
      <w:r w:rsidR="00270919">
        <w:rPr>
          <w:rFonts w:ascii="Times New Roman" w:hAnsi="Times New Roman" w:cs="Times New Roman"/>
        </w:rPr>
        <w:t xml:space="preserve">for </w:t>
      </w:r>
      <w:r w:rsidR="00A04FC0">
        <w:rPr>
          <w:rFonts w:ascii="Times New Roman" w:hAnsi="Times New Roman" w:cs="Times New Roman"/>
        </w:rPr>
        <w:t>years to come</w:t>
      </w:r>
      <w:r w:rsidR="000B627A">
        <w:rPr>
          <w:rFonts w:ascii="Times New Roman" w:hAnsi="Times New Roman" w:cs="Times New Roman"/>
        </w:rPr>
        <w:t xml:space="preserve">. </w:t>
      </w:r>
    </w:p>
    <w:p w:rsidR="00FA6FDE" w:rsidRDefault="00FA6FDE" w:rsidP="003C61B7">
      <w:pPr>
        <w:spacing w:after="0"/>
        <w:jc w:val="both"/>
        <w:rPr>
          <w:rFonts w:ascii="Times New Roman" w:hAnsi="Times New Roman" w:cs="Times New Roman"/>
        </w:rPr>
      </w:pPr>
    </w:p>
    <w:p w:rsidR="003C61B7" w:rsidRDefault="00FA6FDE" w:rsidP="003C61B7">
      <w:pPr>
        <w:spacing w:after="0"/>
        <w:jc w:val="both"/>
        <w:rPr>
          <w:rFonts w:ascii="Times New Roman" w:hAnsi="Times New Roman" w:cs="Times New Roman"/>
        </w:rPr>
      </w:pPr>
      <w:r>
        <w:rPr>
          <w:rFonts w:ascii="Times New Roman" w:hAnsi="Times New Roman" w:cs="Times New Roman"/>
          <w:b/>
          <w:color w:val="002060"/>
        </w:rPr>
        <w:t>References</w:t>
      </w:r>
      <w:r w:rsidR="0070748C">
        <w:rPr>
          <w:rFonts w:ascii="Times New Roman" w:hAnsi="Times New Roman" w:cs="Times New Roman"/>
        </w:rPr>
        <w:t xml:space="preserve"> </w:t>
      </w:r>
    </w:p>
    <w:p w:rsidR="00FA6FDE" w:rsidRDefault="00FA6FDE" w:rsidP="003C61B7">
      <w:pPr>
        <w:spacing w:after="0"/>
        <w:jc w:val="both"/>
        <w:rPr>
          <w:rFonts w:ascii="Times New Roman" w:hAnsi="Times New Roman" w:cs="Times New Roman"/>
        </w:rPr>
      </w:pPr>
    </w:p>
    <w:p w:rsidR="001B40E6" w:rsidRDefault="001B40E6" w:rsidP="001B40E6">
      <w:pPr>
        <w:spacing w:after="120"/>
        <w:ind w:left="270" w:hanging="270"/>
        <w:jc w:val="both"/>
        <w:rPr>
          <w:rFonts w:ascii="Times New Roman" w:hAnsi="Times New Roman" w:cs="Times New Roman"/>
        </w:rPr>
      </w:pPr>
      <w:proofErr w:type="spellStart"/>
      <w:r w:rsidRPr="001B40E6">
        <w:rPr>
          <w:rFonts w:ascii="Times New Roman" w:hAnsi="Times New Roman" w:cs="Times New Roman"/>
        </w:rPr>
        <w:t>Autor</w:t>
      </w:r>
      <w:proofErr w:type="spellEnd"/>
      <w:r w:rsidRPr="001B40E6">
        <w:rPr>
          <w:rFonts w:ascii="Times New Roman" w:hAnsi="Times New Roman" w:cs="Times New Roman"/>
        </w:rPr>
        <w:t xml:space="preserve">, D., D. Dorn and G. H. Hanson, “The China </w:t>
      </w:r>
      <w:proofErr w:type="gramStart"/>
      <w:r w:rsidRPr="001B40E6">
        <w:rPr>
          <w:rFonts w:ascii="Times New Roman" w:hAnsi="Times New Roman" w:cs="Times New Roman"/>
        </w:rPr>
        <w:t>Syndrome</w:t>
      </w:r>
      <w:proofErr w:type="gramEnd"/>
      <w:r w:rsidRPr="001B40E6">
        <w:rPr>
          <w:rFonts w:ascii="Times New Roman" w:hAnsi="Times New Roman" w:cs="Times New Roman"/>
        </w:rPr>
        <w:t>: The Local Labor</w:t>
      </w:r>
      <w:r>
        <w:rPr>
          <w:rFonts w:ascii="Times New Roman" w:hAnsi="Times New Roman" w:cs="Times New Roman"/>
        </w:rPr>
        <w:t xml:space="preserve"> </w:t>
      </w:r>
      <w:r w:rsidRPr="001B40E6">
        <w:rPr>
          <w:rFonts w:ascii="Times New Roman" w:hAnsi="Times New Roman" w:cs="Times New Roman"/>
        </w:rPr>
        <w:t xml:space="preserve">Market Effects of Import Competition in the US,” </w:t>
      </w:r>
      <w:r w:rsidRPr="001B40E6">
        <w:rPr>
          <w:rFonts w:ascii="Times New Roman" w:hAnsi="Times New Roman" w:cs="Times New Roman"/>
          <w:i/>
          <w:iCs/>
        </w:rPr>
        <w:t xml:space="preserve">American Economic Review </w:t>
      </w:r>
      <w:r w:rsidRPr="001B40E6">
        <w:rPr>
          <w:rFonts w:ascii="Times New Roman" w:hAnsi="Times New Roman" w:cs="Times New Roman"/>
        </w:rPr>
        <w:t>103</w:t>
      </w:r>
      <w:r>
        <w:rPr>
          <w:rFonts w:ascii="Times New Roman" w:hAnsi="Times New Roman" w:cs="Times New Roman"/>
        </w:rPr>
        <w:t xml:space="preserve"> </w:t>
      </w:r>
      <w:r w:rsidRPr="001B40E6">
        <w:rPr>
          <w:rFonts w:ascii="Times New Roman" w:hAnsi="Times New Roman" w:cs="Times New Roman"/>
        </w:rPr>
        <w:t>(2013), 2121–68.</w:t>
      </w:r>
    </w:p>
    <w:p w:rsidR="008720A3" w:rsidRDefault="008720A3" w:rsidP="001B40E6">
      <w:pPr>
        <w:spacing w:after="120"/>
        <w:ind w:left="270" w:hanging="270"/>
        <w:jc w:val="both"/>
        <w:rPr>
          <w:rFonts w:ascii="Times New Roman" w:hAnsi="Times New Roman" w:cs="Times New Roman"/>
        </w:rPr>
      </w:pPr>
      <w:r>
        <w:rPr>
          <w:rFonts w:ascii="Times New Roman" w:hAnsi="Times New Roman" w:cs="Times New Roman"/>
        </w:rPr>
        <w:t xml:space="preserve">Ball, Lawrence, “The Case for 4% Inflation,” VoxEU.org, (24 May 2013). </w:t>
      </w:r>
    </w:p>
    <w:p w:rsidR="00BD73E5" w:rsidRPr="00BD73E5" w:rsidRDefault="00BD73E5" w:rsidP="00BD73E5">
      <w:pPr>
        <w:spacing w:after="0"/>
        <w:ind w:left="180" w:hanging="180"/>
        <w:jc w:val="both"/>
        <w:rPr>
          <w:rFonts w:ascii="Times New Roman" w:hAnsi="Times New Roman" w:cs="Times New Roman"/>
        </w:rPr>
      </w:pPr>
      <w:r w:rsidRPr="00BD73E5">
        <w:rPr>
          <w:rFonts w:ascii="Times New Roman" w:hAnsi="Times New Roman" w:cs="Times New Roman"/>
        </w:rPr>
        <w:t>Campbell, D</w:t>
      </w:r>
      <w:r w:rsidR="004C0801">
        <w:rPr>
          <w:rFonts w:ascii="Times New Roman" w:hAnsi="Times New Roman" w:cs="Times New Roman"/>
        </w:rPr>
        <w:t>.</w:t>
      </w:r>
      <w:r w:rsidRPr="00BD73E5">
        <w:rPr>
          <w:rFonts w:ascii="Times New Roman" w:hAnsi="Times New Roman" w:cs="Times New Roman"/>
        </w:rPr>
        <w:t xml:space="preserve"> L., "Relative Prices, Hysteresis, and the Decline of American Manufacturing,"</w:t>
      </w:r>
    </w:p>
    <w:p w:rsidR="00FA6FDE" w:rsidRDefault="00BD73E5" w:rsidP="001B40E6">
      <w:pPr>
        <w:spacing w:after="120"/>
        <w:ind w:firstLine="274"/>
        <w:jc w:val="both"/>
        <w:rPr>
          <w:rFonts w:ascii="Times New Roman" w:hAnsi="Times New Roman" w:cs="Times New Roman"/>
        </w:rPr>
      </w:pPr>
      <w:proofErr w:type="gramStart"/>
      <w:r w:rsidRPr="00BD73E5">
        <w:rPr>
          <w:rFonts w:ascii="Times New Roman" w:hAnsi="Times New Roman" w:cs="Times New Roman"/>
        </w:rPr>
        <w:t xml:space="preserve">MPRA Paper 51723, </w:t>
      </w:r>
      <w:r w:rsidR="00560FAB">
        <w:rPr>
          <w:rFonts w:ascii="Times New Roman" w:hAnsi="Times New Roman" w:cs="Times New Roman"/>
        </w:rPr>
        <w:t xml:space="preserve">(2013), </w:t>
      </w:r>
      <w:r w:rsidRPr="00BD73E5">
        <w:rPr>
          <w:rFonts w:ascii="Times New Roman" w:hAnsi="Times New Roman" w:cs="Times New Roman"/>
        </w:rPr>
        <w:t>University Library of Munich, Germany.</w:t>
      </w:r>
      <w:proofErr w:type="gramEnd"/>
    </w:p>
    <w:p w:rsidR="00BD73E5" w:rsidRDefault="00BD73E5" w:rsidP="00560FAB">
      <w:pPr>
        <w:spacing w:after="120"/>
        <w:ind w:left="274" w:hanging="274"/>
        <w:jc w:val="both"/>
        <w:rPr>
          <w:rFonts w:ascii="Times New Roman" w:hAnsi="Times New Roman" w:cs="Times New Roman"/>
        </w:rPr>
      </w:pPr>
      <w:proofErr w:type="gramStart"/>
      <w:r>
        <w:rPr>
          <w:rFonts w:ascii="Times New Roman" w:hAnsi="Times New Roman" w:cs="Times New Roman"/>
        </w:rPr>
        <w:t>Campbell, D</w:t>
      </w:r>
      <w:r w:rsidR="004C0801">
        <w:rPr>
          <w:rFonts w:ascii="Times New Roman" w:hAnsi="Times New Roman" w:cs="Times New Roman"/>
        </w:rPr>
        <w:t>.</w:t>
      </w:r>
      <w:r>
        <w:rPr>
          <w:rFonts w:ascii="Times New Roman" w:hAnsi="Times New Roman" w:cs="Times New Roman"/>
        </w:rPr>
        <w:t xml:space="preserve"> L. and J</w:t>
      </w:r>
      <w:r w:rsidR="004C0801">
        <w:rPr>
          <w:rFonts w:ascii="Times New Roman" w:hAnsi="Times New Roman" w:cs="Times New Roman"/>
        </w:rPr>
        <w:t>.</w:t>
      </w:r>
      <w:r>
        <w:rPr>
          <w:rFonts w:ascii="Times New Roman" w:hAnsi="Times New Roman" w:cs="Times New Roman"/>
        </w:rPr>
        <w:t xml:space="preserve"> H</w:t>
      </w:r>
      <w:r w:rsidR="004C08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Pyun</w:t>
      </w:r>
      <w:proofErr w:type="spellEnd"/>
      <w:r>
        <w:rPr>
          <w:rFonts w:ascii="Times New Roman" w:hAnsi="Times New Roman" w:cs="Times New Roman"/>
        </w:rPr>
        <w:t>.</w:t>
      </w:r>
      <w:proofErr w:type="gramEnd"/>
      <w:r>
        <w:rPr>
          <w:rFonts w:ascii="Times New Roman" w:hAnsi="Times New Roman" w:cs="Times New Roman"/>
        </w:rPr>
        <w:t xml:space="preserve"> “Through the Looking Glass: A </w:t>
      </w:r>
      <w:proofErr w:type="spellStart"/>
      <w:r>
        <w:rPr>
          <w:rFonts w:ascii="Times New Roman" w:hAnsi="Times New Roman" w:cs="Times New Roman"/>
        </w:rPr>
        <w:t>WARPed</w:t>
      </w:r>
      <w:proofErr w:type="spellEnd"/>
      <w:r>
        <w:rPr>
          <w:rFonts w:ascii="Times New Roman" w:hAnsi="Times New Roman" w:cs="Times New Roman"/>
        </w:rPr>
        <w:t xml:space="preserve"> View of Real Exchange Rate History,” UC Davis Department Working Paper</w:t>
      </w:r>
      <w:r w:rsidR="00560FAB">
        <w:rPr>
          <w:rFonts w:ascii="Times New Roman" w:hAnsi="Times New Roman" w:cs="Times New Roman"/>
        </w:rPr>
        <w:t>, (2013)</w:t>
      </w:r>
      <w:r>
        <w:rPr>
          <w:rFonts w:ascii="Times New Roman" w:hAnsi="Times New Roman" w:cs="Times New Roman"/>
        </w:rPr>
        <w:t xml:space="preserve">.  </w:t>
      </w:r>
    </w:p>
    <w:p w:rsidR="00F33740" w:rsidRDefault="00F33740" w:rsidP="002E1B45">
      <w:pPr>
        <w:spacing w:after="120"/>
        <w:ind w:left="274" w:hanging="274"/>
        <w:jc w:val="both"/>
        <w:rPr>
          <w:rFonts w:ascii="Times New Roman" w:hAnsi="Times New Roman" w:cs="Times New Roman"/>
        </w:rPr>
      </w:pPr>
      <w:proofErr w:type="gramStart"/>
      <w:r w:rsidRPr="00F33740">
        <w:rPr>
          <w:rFonts w:ascii="Times New Roman" w:hAnsi="Times New Roman" w:cs="Times New Roman"/>
        </w:rPr>
        <w:t xml:space="preserve">Dooley, Michael, David </w:t>
      </w:r>
      <w:proofErr w:type="spellStart"/>
      <w:r w:rsidRPr="00F33740">
        <w:rPr>
          <w:rFonts w:ascii="Times New Roman" w:hAnsi="Times New Roman" w:cs="Times New Roman"/>
        </w:rPr>
        <w:t>Folkerts</w:t>
      </w:r>
      <w:proofErr w:type="spellEnd"/>
      <w:r w:rsidRPr="00F33740">
        <w:rPr>
          <w:rFonts w:ascii="Times New Roman" w:hAnsi="Times New Roman" w:cs="Times New Roman"/>
        </w:rPr>
        <w:t>-Landau, and Peter Garber.</w:t>
      </w:r>
      <w:proofErr w:type="gramEnd"/>
      <w:r w:rsidRPr="00F33740">
        <w:rPr>
          <w:rFonts w:ascii="Times New Roman" w:hAnsi="Times New Roman" w:cs="Times New Roman"/>
        </w:rPr>
        <w:t xml:space="preserve"> </w:t>
      </w:r>
      <w:proofErr w:type="gramStart"/>
      <w:r w:rsidRPr="00F33740">
        <w:rPr>
          <w:rFonts w:ascii="Times New Roman" w:hAnsi="Times New Roman" w:cs="Times New Roman"/>
        </w:rPr>
        <w:t xml:space="preserve">"An </w:t>
      </w:r>
      <w:r>
        <w:rPr>
          <w:rFonts w:ascii="Times New Roman" w:hAnsi="Times New Roman" w:cs="Times New Roman"/>
        </w:rPr>
        <w:t>E</w:t>
      </w:r>
      <w:r w:rsidRPr="00F33740">
        <w:rPr>
          <w:rFonts w:ascii="Times New Roman" w:hAnsi="Times New Roman" w:cs="Times New Roman"/>
        </w:rPr>
        <w:t xml:space="preserve">ssay on the </w:t>
      </w:r>
      <w:r>
        <w:rPr>
          <w:rFonts w:ascii="Times New Roman" w:hAnsi="Times New Roman" w:cs="Times New Roman"/>
        </w:rPr>
        <w:t>R</w:t>
      </w:r>
      <w:r w:rsidRPr="00F33740">
        <w:rPr>
          <w:rFonts w:ascii="Times New Roman" w:hAnsi="Times New Roman" w:cs="Times New Roman"/>
        </w:rPr>
        <w:t xml:space="preserve">evived </w:t>
      </w:r>
      <w:proofErr w:type="spellStart"/>
      <w:r w:rsidRPr="00F33740">
        <w:rPr>
          <w:rFonts w:ascii="Times New Roman" w:hAnsi="Times New Roman" w:cs="Times New Roman"/>
        </w:rPr>
        <w:t>Bretton</w:t>
      </w:r>
      <w:proofErr w:type="spellEnd"/>
      <w:r w:rsidRPr="00F33740">
        <w:rPr>
          <w:rFonts w:ascii="Times New Roman" w:hAnsi="Times New Roman" w:cs="Times New Roman"/>
        </w:rPr>
        <w:t xml:space="preserve"> Woods </w:t>
      </w:r>
      <w:r>
        <w:rPr>
          <w:rFonts w:ascii="Times New Roman" w:hAnsi="Times New Roman" w:cs="Times New Roman"/>
        </w:rPr>
        <w:t>S</w:t>
      </w:r>
      <w:r w:rsidRPr="00F33740">
        <w:rPr>
          <w:rFonts w:ascii="Times New Roman" w:hAnsi="Times New Roman" w:cs="Times New Roman"/>
        </w:rPr>
        <w:t>ystem."</w:t>
      </w:r>
      <w:proofErr w:type="gramEnd"/>
      <w:r w:rsidRPr="00F33740">
        <w:rPr>
          <w:rFonts w:ascii="Times New Roman" w:hAnsi="Times New Roman" w:cs="Times New Roman"/>
        </w:rPr>
        <w:t> </w:t>
      </w:r>
      <w:proofErr w:type="gramStart"/>
      <w:r w:rsidRPr="00F33740">
        <w:rPr>
          <w:rFonts w:ascii="Times New Roman" w:hAnsi="Times New Roman" w:cs="Times New Roman"/>
          <w:i/>
          <w:iCs/>
        </w:rPr>
        <w:t>Federal Reserve Bank of San Francisco Proceedings</w:t>
      </w:r>
      <w:r w:rsidRPr="00F33740">
        <w:rPr>
          <w:rFonts w:ascii="Times New Roman" w:hAnsi="Times New Roman" w:cs="Times New Roman"/>
        </w:rPr>
        <w:t>.</w:t>
      </w:r>
      <w:proofErr w:type="gramEnd"/>
      <w:r w:rsidRPr="00F33740">
        <w:rPr>
          <w:rFonts w:ascii="Times New Roman" w:hAnsi="Times New Roman" w:cs="Times New Roman"/>
        </w:rPr>
        <w:t xml:space="preserve"> No. Feb. 2005.</w:t>
      </w:r>
    </w:p>
    <w:p w:rsidR="001B40E6" w:rsidRDefault="00560FAB" w:rsidP="002E1B45">
      <w:pPr>
        <w:spacing w:after="120"/>
        <w:ind w:left="274" w:hanging="274"/>
        <w:jc w:val="both"/>
        <w:rPr>
          <w:rFonts w:ascii="Times New Roman" w:hAnsi="Times New Roman" w:cs="Times New Roman"/>
        </w:rPr>
      </w:pPr>
      <w:proofErr w:type="spellStart"/>
      <w:r w:rsidRPr="00560FAB">
        <w:rPr>
          <w:rFonts w:ascii="Times New Roman" w:hAnsi="Times New Roman" w:cs="Times New Roman"/>
        </w:rPr>
        <w:t>Fahle</w:t>
      </w:r>
      <w:proofErr w:type="spellEnd"/>
      <w:r w:rsidRPr="00560FAB">
        <w:rPr>
          <w:rFonts w:ascii="Times New Roman" w:hAnsi="Times New Roman" w:cs="Times New Roman"/>
        </w:rPr>
        <w:t>, S., J. Marquez and C. Thomas, “Measuring US International Relative</w:t>
      </w:r>
      <w:r>
        <w:rPr>
          <w:rFonts w:ascii="Times New Roman" w:hAnsi="Times New Roman" w:cs="Times New Roman"/>
        </w:rPr>
        <w:t xml:space="preserve"> </w:t>
      </w:r>
      <w:r w:rsidRPr="00560FAB">
        <w:rPr>
          <w:rFonts w:ascii="Times New Roman" w:hAnsi="Times New Roman" w:cs="Times New Roman"/>
        </w:rPr>
        <w:t xml:space="preserve">Prices: A WARP View of the World,” </w:t>
      </w:r>
      <w:r w:rsidRPr="00560FAB">
        <w:rPr>
          <w:rFonts w:ascii="Times New Roman" w:hAnsi="Times New Roman" w:cs="Times New Roman"/>
          <w:i/>
          <w:iCs/>
        </w:rPr>
        <w:t>FRB International Finance Discussion Paper</w:t>
      </w:r>
      <w:r>
        <w:rPr>
          <w:rFonts w:ascii="Times New Roman" w:hAnsi="Times New Roman" w:cs="Times New Roman"/>
          <w:i/>
          <w:iCs/>
        </w:rPr>
        <w:t xml:space="preserve"> </w:t>
      </w:r>
      <w:r w:rsidRPr="00560FAB">
        <w:rPr>
          <w:rFonts w:ascii="Times New Roman" w:hAnsi="Times New Roman" w:cs="Times New Roman"/>
        </w:rPr>
        <w:t>(2008).</w:t>
      </w:r>
    </w:p>
    <w:p w:rsidR="001B40E6" w:rsidRDefault="002E1B45" w:rsidP="002E1B45">
      <w:pPr>
        <w:spacing w:after="0"/>
        <w:ind w:left="270" w:hanging="270"/>
        <w:jc w:val="both"/>
        <w:rPr>
          <w:rFonts w:ascii="Times New Roman" w:hAnsi="Times New Roman" w:cs="Times New Roman"/>
        </w:rPr>
      </w:pPr>
      <w:proofErr w:type="gramStart"/>
      <w:r w:rsidRPr="002E1B45">
        <w:rPr>
          <w:rFonts w:ascii="Times New Roman" w:hAnsi="Times New Roman" w:cs="Times New Roman"/>
        </w:rPr>
        <w:t xml:space="preserve">Houseman, S., C. </w:t>
      </w:r>
      <w:proofErr w:type="spellStart"/>
      <w:r w:rsidRPr="002E1B45">
        <w:rPr>
          <w:rFonts w:ascii="Times New Roman" w:hAnsi="Times New Roman" w:cs="Times New Roman"/>
        </w:rPr>
        <w:t>Kurz</w:t>
      </w:r>
      <w:proofErr w:type="spellEnd"/>
      <w:r w:rsidRPr="002E1B45">
        <w:rPr>
          <w:rFonts w:ascii="Times New Roman" w:hAnsi="Times New Roman" w:cs="Times New Roman"/>
        </w:rPr>
        <w:t xml:space="preserve">, P. </w:t>
      </w:r>
      <w:proofErr w:type="spellStart"/>
      <w:r w:rsidRPr="002E1B45">
        <w:rPr>
          <w:rFonts w:ascii="Times New Roman" w:hAnsi="Times New Roman" w:cs="Times New Roman"/>
        </w:rPr>
        <w:t>Lengermann</w:t>
      </w:r>
      <w:proofErr w:type="spellEnd"/>
      <w:r w:rsidRPr="002E1B45">
        <w:rPr>
          <w:rFonts w:ascii="Times New Roman" w:hAnsi="Times New Roman" w:cs="Times New Roman"/>
        </w:rPr>
        <w:t xml:space="preserve"> and B. Mandel, “</w:t>
      </w:r>
      <w:proofErr w:type="spellStart"/>
      <w:r w:rsidRPr="002E1B45">
        <w:rPr>
          <w:rFonts w:ascii="Times New Roman" w:hAnsi="Times New Roman" w:cs="Times New Roman"/>
        </w:rPr>
        <w:t>Offshoring</w:t>
      </w:r>
      <w:proofErr w:type="spellEnd"/>
      <w:r w:rsidRPr="002E1B45">
        <w:rPr>
          <w:rFonts w:ascii="Times New Roman" w:hAnsi="Times New Roman" w:cs="Times New Roman"/>
        </w:rPr>
        <w:t xml:space="preserve"> Bias in</w:t>
      </w:r>
      <w:r>
        <w:rPr>
          <w:rFonts w:ascii="Times New Roman" w:hAnsi="Times New Roman" w:cs="Times New Roman"/>
        </w:rPr>
        <w:t xml:space="preserve"> </w:t>
      </w:r>
      <w:r w:rsidRPr="002E1B45">
        <w:rPr>
          <w:rFonts w:ascii="Times New Roman" w:hAnsi="Times New Roman" w:cs="Times New Roman"/>
        </w:rPr>
        <w:t xml:space="preserve">U.S. Manufacturing,” </w:t>
      </w:r>
      <w:r w:rsidRPr="002E1B45">
        <w:rPr>
          <w:rFonts w:ascii="Times New Roman" w:hAnsi="Times New Roman" w:cs="Times New Roman"/>
          <w:i/>
          <w:iCs/>
        </w:rPr>
        <w:t xml:space="preserve">Journal of Economic Perspectives </w:t>
      </w:r>
      <w:r w:rsidRPr="002E1B45">
        <w:rPr>
          <w:rFonts w:ascii="Times New Roman" w:hAnsi="Times New Roman" w:cs="Times New Roman"/>
        </w:rPr>
        <w:t>25 (Spring 2011), 111–32.</w:t>
      </w:r>
      <w:proofErr w:type="gramEnd"/>
    </w:p>
    <w:p w:rsidR="001B40E6" w:rsidRDefault="001B40E6" w:rsidP="00BD73E5">
      <w:pPr>
        <w:spacing w:after="0"/>
        <w:ind w:left="180" w:hanging="180"/>
        <w:jc w:val="both"/>
        <w:rPr>
          <w:rFonts w:ascii="Times New Roman" w:hAnsi="Times New Roman" w:cs="Times New Roman"/>
        </w:rPr>
      </w:pPr>
    </w:p>
    <w:p w:rsidR="001B40E6" w:rsidRDefault="001B40E6" w:rsidP="00BD73E5">
      <w:pPr>
        <w:spacing w:after="0"/>
        <w:ind w:left="180" w:hanging="180"/>
        <w:jc w:val="both"/>
        <w:rPr>
          <w:rFonts w:ascii="Times New Roman" w:hAnsi="Times New Roman" w:cs="Times New Roman"/>
        </w:rPr>
      </w:pPr>
    </w:p>
    <w:p w:rsidR="00FA6FDE" w:rsidRPr="00522CCD" w:rsidRDefault="00FA6FDE" w:rsidP="00BD73E5">
      <w:pPr>
        <w:spacing w:after="0"/>
        <w:ind w:left="180" w:hanging="180"/>
        <w:jc w:val="both"/>
        <w:rPr>
          <w:rFonts w:ascii="Times New Roman" w:hAnsi="Times New Roman" w:cs="Times New Roman"/>
        </w:rPr>
      </w:pPr>
    </w:p>
    <w:sectPr w:rsidR="00FA6FDE" w:rsidRPr="00522CCD" w:rsidSect="00CC2E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57" w:rsidRDefault="00E62857" w:rsidP="008863FE">
      <w:pPr>
        <w:spacing w:after="0" w:line="240" w:lineRule="auto"/>
      </w:pPr>
      <w:r>
        <w:separator/>
      </w:r>
    </w:p>
  </w:endnote>
  <w:endnote w:type="continuationSeparator" w:id="0">
    <w:p w:rsidR="00E62857" w:rsidRDefault="00E62857" w:rsidP="00886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57" w:rsidRDefault="00E62857" w:rsidP="008863FE">
      <w:pPr>
        <w:spacing w:after="0" w:line="240" w:lineRule="auto"/>
      </w:pPr>
      <w:r>
        <w:separator/>
      </w:r>
    </w:p>
  </w:footnote>
  <w:footnote w:type="continuationSeparator" w:id="0">
    <w:p w:rsidR="00E62857" w:rsidRDefault="00E62857" w:rsidP="008863FE">
      <w:pPr>
        <w:spacing w:after="0" w:line="240" w:lineRule="auto"/>
      </w:pPr>
      <w:r>
        <w:continuationSeparator/>
      </w:r>
    </w:p>
  </w:footnote>
  <w:footnote w:id="1">
    <w:p w:rsidR="00454A64" w:rsidRDefault="00454A64">
      <w:pPr>
        <w:pStyle w:val="FootnoteText"/>
      </w:pPr>
      <w:r>
        <w:rPr>
          <w:rStyle w:val="FootnoteReference"/>
        </w:rPr>
        <w:footnoteRef/>
      </w:r>
      <w:r>
        <w:t xml:space="preserve"> </w:t>
      </w:r>
      <w:proofErr w:type="gramStart"/>
      <w:r>
        <w:rPr>
          <w:rFonts w:ascii="Times New Roman" w:hAnsi="Times New Roman" w:cs="Times New Roman"/>
        </w:rPr>
        <w:t xml:space="preserve">According to Paul </w:t>
      </w:r>
      <w:proofErr w:type="spellStart"/>
      <w:r>
        <w:rPr>
          <w:rFonts w:ascii="Times New Roman" w:hAnsi="Times New Roman" w:cs="Times New Roman"/>
        </w:rPr>
        <w:t>Krugman’s</w:t>
      </w:r>
      <w:proofErr w:type="spellEnd"/>
      <w:r>
        <w:rPr>
          <w:rFonts w:ascii="Times New Roman" w:hAnsi="Times New Roman" w:cs="Times New Roman"/>
        </w:rPr>
        <w:t xml:space="preserve"> sensible </w:t>
      </w:r>
      <w:hyperlink r:id="rId1" w:history="1">
        <w:r w:rsidRPr="00F2142C">
          <w:rPr>
            <w:rStyle w:val="Hyperlink"/>
            <w:rFonts w:ascii="Times New Roman" w:hAnsi="Times New Roman" w:cs="Times New Roman"/>
          </w:rPr>
          <w:t>definition</w:t>
        </w:r>
      </w:hyperlink>
      <w:r>
        <w:rPr>
          <w:rFonts w:ascii="Times New Roman" w:hAnsi="Times New Roman" w:cs="Times New Roman"/>
        </w:rPr>
        <w:t>.</w:t>
      </w:r>
      <w:proofErr w:type="gramEnd"/>
    </w:p>
  </w:footnote>
  <w:footnote w:id="2">
    <w:p w:rsidR="00A04FC0" w:rsidRDefault="00A04FC0" w:rsidP="00A04FC0">
      <w:pPr>
        <w:pStyle w:val="FootnoteText"/>
      </w:pPr>
      <w:r>
        <w:rPr>
          <w:rStyle w:val="FootnoteReference"/>
        </w:rPr>
        <w:footnoteRef/>
      </w:r>
      <w:r>
        <w:t xml:space="preserve"> </w:t>
      </w:r>
      <w:proofErr w:type="gramStart"/>
      <w:r w:rsidR="002B5CCD">
        <w:rPr>
          <w:rFonts w:ascii="Times New Roman" w:hAnsi="Times New Roman" w:cs="Times New Roman"/>
        </w:rPr>
        <w:t>Using</w:t>
      </w:r>
      <w:r w:rsidRPr="0018693B">
        <w:rPr>
          <w:rFonts w:ascii="Times New Roman" w:hAnsi="Times New Roman" w:cs="Times New Roman"/>
        </w:rPr>
        <w:t xml:space="preserve"> PWT version 8.0, from Campbell and </w:t>
      </w:r>
      <w:proofErr w:type="spellStart"/>
      <w:r w:rsidRPr="0018693B">
        <w:rPr>
          <w:rFonts w:ascii="Times New Roman" w:hAnsi="Times New Roman" w:cs="Times New Roman"/>
        </w:rPr>
        <w:t>Pyun</w:t>
      </w:r>
      <w:proofErr w:type="spellEnd"/>
      <w:r w:rsidRPr="0018693B">
        <w:rPr>
          <w:rFonts w:ascii="Times New Roman" w:hAnsi="Times New Roman" w:cs="Times New Roman"/>
        </w:rPr>
        <w:t xml:space="preserve"> (2014).</w:t>
      </w:r>
      <w:proofErr w:type="gramEnd"/>
      <w:r w:rsidRPr="0018693B">
        <w:rPr>
          <w:rFonts w:ascii="Times New Roman" w:hAnsi="Times New Roman" w:cs="Times New Roman"/>
        </w:rPr>
        <w:t xml:space="preserve"> </w:t>
      </w:r>
      <w:r w:rsidR="002B5CCD">
        <w:rPr>
          <w:rFonts w:ascii="Times New Roman" w:hAnsi="Times New Roman" w:cs="Times New Roman"/>
        </w:rPr>
        <w:t xml:space="preserve">Aside from the rising share of trade with China, the other major difference is that WARP here uses data from the PWT version 8.0, which has multiple benchmarking, which also makes a large difference. </w:t>
      </w:r>
    </w:p>
  </w:footnote>
  <w:footnote w:id="3">
    <w:p w:rsidR="00454A64" w:rsidRDefault="00454A64">
      <w:pPr>
        <w:pStyle w:val="FootnoteText"/>
      </w:pPr>
      <w:r>
        <w:rPr>
          <w:rStyle w:val="FootnoteReference"/>
        </w:rPr>
        <w:footnoteRef/>
      </w:r>
      <w:r>
        <w:t xml:space="preserve"> </w:t>
      </w:r>
      <w:r w:rsidRPr="008A1759">
        <w:rPr>
          <w:rFonts w:ascii="Times New Roman" w:hAnsi="Times New Roman" w:cs="Times New Roman"/>
        </w:rPr>
        <w:t xml:space="preserve">And, in fact, </w:t>
      </w:r>
      <w:hyperlink r:id="rId2" w:history="1">
        <w:r w:rsidRPr="008A1759">
          <w:rPr>
            <w:rStyle w:val="Hyperlink"/>
            <w:rFonts w:ascii="Times New Roman" w:hAnsi="Times New Roman" w:cs="Times New Roman"/>
          </w:rPr>
          <w:t xml:space="preserve">Houseman </w:t>
        </w:r>
        <w:r w:rsidRPr="008A1759">
          <w:rPr>
            <w:rStyle w:val="Hyperlink"/>
            <w:rFonts w:ascii="Times New Roman" w:hAnsi="Times New Roman" w:cs="Times New Roman"/>
            <w:i/>
          </w:rPr>
          <w:t>et al</w:t>
        </w:r>
        <w:r w:rsidRPr="008A1759">
          <w:rPr>
            <w:rStyle w:val="Hyperlink"/>
            <w:rFonts w:ascii="Times New Roman" w:hAnsi="Times New Roman" w:cs="Times New Roman"/>
          </w:rPr>
          <w:t>. (2011)</w:t>
        </w:r>
      </w:hyperlink>
      <w:r w:rsidRPr="008A1759">
        <w:rPr>
          <w:rFonts w:ascii="Times New Roman" w:hAnsi="Times New Roman" w:cs="Times New Roman"/>
        </w:rPr>
        <w:t xml:space="preserve"> argue that</w:t>
      </w:r>
      <w:r>
        <w:rPr>
          <w:rFonts w:ascii="Times New Roman" w:hAnsi="Times New Roman" w:cs="Times New Roman"/>
        </w:rPr>
        <w:t xml:space="preserve"> rising intermediate imports from China have biased the official manufacturing productivity statistics, and suggest a downward revision of productivity growth in the period 1997-2007 by </w:t>
      </w:r>
      <w:r w:rsidR="00294418">
        <w:rPr>
          <w:rFonts w:ascii="Times New Roman" w:hAnsi="Times New Roman" w:cs="Times New Roman"/>
        </w:rPr>
        <w:t>20-</w:t>
      </w:r>
      <w:r>
        <w:rPr>
          <w:rFonts w:ascii="Times New Roman" w:hAnsi="Times New Roman" w:cs="Times New Roman"/>
        </w:rPr>
        <w:t xml:space="preserve">50%.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4337"/>
    <w:multiLevelType w:val="hybridMultilevel"/>
    <w:tmpl w:val="7CD0C2C6"/>
    <w:lvl w:ilvl="0" w:tplc="80AA7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815A1"/>
    <w:multiLevelType w:val="hybridMultilevel"/>
    <w:tmpl w:val="BF62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B91138"/>
    <w:rsid w:val="0000158D"/>
    <w:rsid w:val="00002DEA"/>
    <w:rsid w:val="000030F0"/>
    <w:rsid w:val="00003DC9"/>
    <w:rsid w:val="00014DB0"/>
    <w:rsid w:val="00016353"/>
    <w:rsid w:val="00024401"/>
    <w:rsid w:val="000245C3"/>
    <w:rsid w:val="0003118E"/>
    <w:rsid w:val="000342F6"/>
    <w:rsid w:val="000350A7"/>
    <w:rsid w:val="00035F83"/>
    <w:rsid w:val="00036E14"/>
    <w:rsid w:val="00036F25"/>
    <w:rsid w:val="00041C70"/>
    <w:rsid w:val="000424CC"/>
    <w:rsid w:val="00046B09"/>
    <w:rsid w:val="0005191F"/>
    <w:rsid w:val="00052A31"/>
    <w:rsid w:val="00054141"/>
    <w:rsid w:val="0005453C"/>
    <w:rsid w:val="000566F4"/>
    <w:rsid w:val="00071175"/>
    <w:rsid w:val="0007212A"/>
    <w:rsid w:val="00073111"/>
    <w:rsid w:val="0007507C"/>
    <w:rsid w:val="00080950"/>
    <w:rsid w:val="00080D18"/>
    <w:rsid w:val="00081277"/>
    <w:rsid w:val="00083F4B"/>
    <w:rsid w:val="00086354"/>
    <w:rsid w:val="000879AB"/>
    <w:rsid w:val="0009087B"/>
    <w:rsid w:val="0009355B"/>
    <w:rsid w:val="00093967"/>
    <w:rsid w:val="000A08F7"/>
    <w:rsid w:val="000A1FEB"/>
    <w:rsid w:val="000A767B"/>
    <w:rsid w:val="000B03B8"/>
    <w:rsid w:val="000B2A58"/>
    <w:rsid w:val="000B41AA"/>
    <w:rsid w:val="000B5BAA"/>
    <w:rsid w:val="000B627A"/>
    <w:rsid w:val="000C2FF8"/>
    <w:rsid w:val="000C34A9"/>
    <w:rsid w:val="000C4FAE"/>
    <w:rsid w:val="000D0303"/>
    <w:rsid w:val="000D048B"/>
    <w:rsid w:val="000D27EF"/>
    <w:rsid w:val="000D3AD7"/>
    <w:rsid w:val="000D3C9F"/>
    <w:rsid w:val="000D423B"/>
    <w:rsid w:val="000D7498"/>
    <w:rsid w:val="000E2D1C"/>
    <w:rsid w:val="000E3357"/>
    <w:rsid w:val="000E5922"/>
    <w:rsid w:val="000E5D86"/>
    <w:rsid w:val="000E5FD1"/>
    <w:rsid w:val="000E78F5"/>
    <w:rsid w:val="000F024B"/>
    <w:rsid w:val="000F3036"/>
    <w:rsid w:val="000F5A3F"/>
    <w:rsid w:val="00100D7D"/>
    <w:rsid w:val="0010313B"/>
    <w:rsid w:val="00104F19"/>
    <w:rsid w:val="00107D77"/>
    <w:rsid w:val="00112DCE"/>
    <w:rsid w:val="00113CD5"/>
    <w:rsid w:val="001174B3"/>
    <w:rsid w:val="001177AC"/>
    <w:rsid w:val="001256B2"/>
    <w:rsid w:val="00125BE6"/>
    <w:rsid w:val="001277A7"/>
    <w:rsid w:val="00127EC8"/>
    <w:rsid w:val="0013392A"/>
    <w:rsid w:val="001339DD"/>
    <w:rsid w:val="0014742B"/>
    <w:rsid w:val="00147577"/>
    <w:rsid w:val="001533C7"/>
    <w:rsid w:val="0015644B"/>
    <w:rsid w:val="00156BFA"/>
    <w:rsid w:val="00157ADB"/>
    <w:rsid w:val="00162560"/>
    <w:rsid w:val="00162E82"/>
    <w:rsid w:val="001632A8"/>
    <w:rsid w:val="00167DB8"/>
    <w:rsid w:val="00170A7C"/>
    <w:rsid w:val="0017243B"/>
    <w:rsid w:val="00173435"/>
    <w:rsid w:val="00177947"/>
    <w:rsid w:val="00183017"/>
    <w:rsid w:val="0018693B"/>
    <w:rsid w:val="0019114F"/>
    <w:rsid w:val="00194756"/>
    <w:rsid w:val="00197251"/>
    <w:rsid w:val="0019769A"/>
    <w:rsid w:val="00197BEF"/>
    <w:rsid w:val="001A204B"/>
    <w:rsid w:val="001A2223"/>
    <w:rsid w:val="001A353B"/>
    <w:rsid w:val="001A4E1C"/>
    <w:rsid w:val="001A5285"/>
    <w:rsid w:val="001B1B00"/>
    <w:rsid w:val="001B40E6"/>
    <w:rsid w:val="001B4106"/>
    <w:rsid w:val="001B41B5"/>
    <w:rsid w:val="001B430B"/>
    <w:rsid w:val="001B5B94"/>
    <w:rsid w:val="001C0E8F"/>
    <w:rsid w:val="001C2424"/>
    <w:rsid w:val="001C2E4B"/>
    <w:rsid w:val="001C3A0A"/>
    <w:rsid w:val="001C781B"/>
    <w:rsid w:val="001C7F10"/>
    <w:rsid w:val="001D440D"/>
    <w:rsid w:val="001D78DE"/>
    <w:rsid w:val="001D7A5F"/>
    <w:rsid w:val="001E127E"/>
    <w:rsid w:val="001E381E"/>
    <w:rsid w:val="001E4547"/>
    <w:rsid w:val="001E624F"/>
    <w:rsid w:val="001E7BA1"/>
    <w:rsid w:val="001F2279"/>
    <w:rsid w:val="00201105"/>
    <w:rsid w:val="002068B5"/>
    <w:rsid w:val="00206BB1"/>
    <w:rsid w:val="00207C30"/>
    <w:rsid w:val="002119E2"/>
    <w:rsid w:val="002137F1"/>
    <w:rsid w:val="00214676"/>
    <w:rsid w:val="0021675B"/>
    <w:rsid w:val="002171A8"/>
    <w:rsid w:val="00217F62"/>
    <w:rsid w:val="002269FC"/>
    <w:rsid w:val="00227FAD"/>
    <w:rsid w:val="00232CA9"/>
    <w:rsid w:val="00235755"/>
    <w:rsid w:val="00236EA9"/>
    <w:rsid w:val="00243CB6"/>
    <w:rsid w:val="002444DC"/>
    <w:rsid w:val="00245AAC"/>
    <w:rsid w:val="002514BB"/>
    <w:rsid w:val="00257A30"/>
    <w:rsid w:val="00265DE6"/>
    <w:rsid w:val="002661ED"/>
    <w:rsid w:val="00270791"/>
    <w:rsid w:val="00270919"/>
    <w:rsid w:val="00272207"/>
    <w:rsid w:val="002840D2"/>
    <w:rsid w:val="00285AF5"/>
    <w:rsid w:val="00285E25"/>
    <w:rsid w:val="002923F1"/>
    <w:rsid w:val="00294418"/>
    <w:rsid w:val="002971C6"/>
    <w:rsid w:val="002A40F8"/>
    <w:rsid w:val="002A5508"/>
    <w:rsid w:val="002A5DC2"/>
    <w:rsid w:val="002B03CF"/>
    <w:rsid w:val="002B27D0"/>
    <w:rsid w:val="002B2EE7"/>
    <w:rsid w:val="002B3B7F"/>
    <w:rsid w:val="002B4B5E"/>
    <w:rsid w:val="002B5CCD"/>
    <w:rsid w:val="002B6F48"/>
    <w:rsid w:val="002B6F7C"/>
    <w:rsid w:val="002C31D1"/>
    <w:rsid w:val="002C4149"/>
    <w:rsid w:val="002C41BC"/>
    <w:rsid w:val="002C69A5"/>
    <w:rsid w:val="002C7778"/>
    <w:rsid w:val="002E1B45"/>
    <w:rsid w:val="002E2931"/>
    <w:rsid w:val="002E36EA"/>
    <w:rsid w:val="002E6AD4"/>
    <w:rsid w:val="002E7652"/>
    <w:rsid w:val="002F1877"/>
    <w:rsid w:val="002F21A4"/>
    <w:rsid w:val="002F2CDB"/>
    <w:rsid w:val="002F2F3D"/>
    <w:rsid w:val="002F48AB"/>
    <w:rsid w:val="002F6CE5"/>
    <w:rsid w:val="003015B8"/>
    <w:rsid w:val="00301E8B"/>
    <w:rsid w:val="00302844"/>
    <w:rsid w:val="00302DDD"/>
    <w:rsid w:val="00303BC2"/>
    <w:rsid w:val="0030584E"/>
    <w:rsid w:val="00306EB3"/>
    <w:rsid w:val="003101C0"/>
    <w:rsid w:val="00313034"/>
    <w:rsid w:val="00313201"/>
    <w:rsid w:val="00316F34"/>
    <w:rsid w:val="00317001"/>
    <w:rsid w:val="00320117"/>
    <w:rsid w:val="00323097"/>
    <w:rsid w:val="003235E0"/>
    <w:rsid w:val="0032540A"/>
    <w:rsid w:val="003435FD"/>
    <w:rsid w:val="00343FC8"/>
    <w:rsid w:val="00345A3A"/>
    <w:rsid w:val="00351267"/>
    <w:rsid w:val="00355E89"/>
    <w:rsid w:val="00357899"/>
    <w:rsid w:val="0036206F"/>
    <w:rsid w:val="00367FEC"/>
    <w:rsid w:val="00372CD7"/>
    <w:rsid w:val="00372DCA"/>
    <w:rsid w:val="003736E3"/>
    <w:rsid w:val="00373E80"/>
    <w:rsid w:val="00377EE1"/>
    <w:rsid w:val="00385356"/>
    <w:rsid w:val="00386FE6"/>
    <w:rsid w:val="00390AE2"/>
    <w:rsid w:val="0039159F"/>
    <w:rsid w:val="00392B2F"/>
    <w:rsid w:val="00394BB6"/>
    <w:rsid w:val="003952E5"/>
    <w:rsid w:val="00396180"/>
    <w:rsid w:val="0039675F"/>
    <w:rsid w:val="00397795"/>
    <w:rsid w:val="003978AB"/>
    <w:rsid w:val="003A4792"/>
    <w:rsid w:val="003B3BB8"/>
    <w:rsid w:val="003B4269"/>
    <w:rsid w:val="003B7348"/>
    <w:rsid w:val="003C529F"/>
    <w:rsid w:val="003C61B7"/>
    <w:rsid w:val="003C79CB"/>
    <w:rsid w:val="003D13BD"/>
    <w:rsid w:val="003D1510"/>
    <w:rsid w:val="003D155F"/>
    <w:rsid w:val="003D4682"/>
    <w:rsid w:val="003E436E"/>
    <w:rsid w:val="003E65BF"/>
    <w:rsid w:val="003F1788"/>
    <w:rsid w:val="003F1DAB"/>
    <w:rsid w:val="003F3C21"/>
    <w:rsid w:val="00404969"/>
    <w:rsid w:val="00405697"/>
    <w:rsid w:val="0041661A"/>
    <w:rsid w:val="00421261"/>
    <w:rsid w:val="00422128"/>
    <w:rsid w:val="0042680A"/>
    <w:rsid w:val="0043587D"/>
    <w:rsid w:val="0043669D"/>
    <w:rsid w:val="004436E5"/>
    <w:rsid w:val="00445425"/>
    <w:rsid w:val="00451F74"/>
    <w:rsid w:val="004525D9"/>
    <w:rsid w:val="00454A64"/>
    <w:rsid w:val="00455C15"/>
    <w:rsid w:val="004566D9"/>
    <w:rsid w:val="004601CC"/>
    <w:rsid w:val="00465478"/>
    <w:rsid w:val="0046631A"/>
    <w:rsid w:val="0046637D"/>
    <w:rsid w:val="0046674D"/>
    <w:rsid w:val="00467FCC"/>
    <w:rsid w:val="004703D2"/>
    <w:rsid w:val="004705C4"/>
    <w:rsid w:val="0048183E"/>
    <w:rsid w:val="00481E70"/>
    <w:rsid w:val="00484AAE"/>
    <w:rsid w:val="0048543B"/>
    <w:rsid w:val="00491F87"/>
    <w:rsid w:val="004922F2"/>
    <w:rsid w:val="00497FEA"/>
    <w:rsid w:val="004A183D"/>
    <w:rsid w:val="004A4F8F"/>
    <w:rsid w:val="004B0DA3"/>
    <w:rsid w:val="004B1AD0"/>
    <w:rsid w:val="004B4DB4"/>
    <w:rsid w:val="004B4F43"/>
    <w:rsid w:val="004C062A"/>
    <w:rsid w:val="004C0801"/>
    <w:rsid w:val="004C7D93"/>
    <w:rsid w:val="004D1833"/>
    <w:rsid w:val="004D2D3C"/>
    <w:rsid w:val="004D415A"/>
    <w:rsid w:val="004E1FFA"/>
    <w:rsid w:val="004E391A"/>
    <w:rsid w:val="004E47D9"/>
    <w:rsid w:val="004E6003"/>
    <w:rsid w:val="004F364E"/>
    <w:rsid w:val="004F384E"/>
    <w:rsid w:val="004F5DCF"/>
    <w:rsid w:val="004F65A1"/>
    <w:rsid w:val="004F72D4"/>
    <w:rsid w:val="00505D98"/>
    <w:rsid w:val="00506BE7"/>
    <w:rsid w:val="00507A38"/>
    <w:rsid w:val="00513BF0"/>
    <w:rsid w:val="00522C6C"/>
    <w:rsid w:val="00522CCD"/>
    <w:rsid w:val="00524682"/>
    <w:rsid w:val="00525A67"/>
    <w:rsid w:val="00525BD1"/>
    <w:rsid w:val="00525D00"/>
    <w:rsid w:val="005313E6"/>
    <w:rsid w:val="005327DD"/>
    <w:rsid w:val="00533AD2"/>
    <w:rsid w:val="0054012A"/>
    <w:rsid w:val="00541AC6"/>
    <w:rsid w:val="00543F56"/>
    <w:rsid w:val="00544BB6"/>
    <w:rsid w:val="0054582E"/>
    <w:rsid w:val="00546B53"/>
    <w:rsid w:val="005504B2"/>
    <w:rsid w:val="0055146C"/>
    <w:rsid w:val="0055444B"/>
    <w:rsid w:val="00556E3B"/>
    <w:rsid w:val="00560FAB"/>
    <w:rsid w:val="005627B2"/>
    <w:rsid w:val="005647E8"/>
    <w:rsid w:val="005709F3"/>
    <w:rsid w:val="00570C40"/>
    <w:rsid w:val="005717C2"/>
    <w:rsid w:val="00572BE2"/>
    <w:rsid w:val="00581EB9"/>
    <w:rsid w:val="00583BDB"/>
    <w:rsid w:val="00584DB3"/>
    <w:rsid w:val="00593522"/>
    <w:rsid w:val="00597B50"/>
    <w:rsid w:val="005A15D4"/>
    <w:rsid w:val="005B0DD4"/>
    <w:rsid w:val="005B16C0"/>
    <w:rsid w:val="005B18BA"/>
    <w:rsid w:val="005B5EA4"/>
    <w:rsid w:val="005B7B8D"/>
    <w:rsid w:val="005C2203"/>
    <w:rsid w:val="005C4687"/>
    <w:rsid w:val="005C4DD6"/>
    <w:rsid w:val="005C6D99"/>
    <w:rsid w:val="005D1FAD"/>
    <w:rsid w:val="005D316A"/>
    <w:rsid w:val="005D50C5"/>
    <w:rsid w:val="005D7661"/>
    <w:rsid w:val="005E0BC8"/>
    <w:rsid w:val="005E33F7"/>
    <w:rsid w:val="005E3F21"/>
    <w:rsid w:val="005E7A55"/>
    <w:rsid w:val="005F172C"/>
    <w:rsid w:val="005F1901"/>
    <w:rsid w:val="005F56FA"/>
    <w:rsid w:val="005F66B8"/>
    <w:rsid w:val="005F7C37"/>
    <w:rsid w:val="0060082F"/>
    <w:rsid w:val="00601873"/>
    <w:rsid w:val="00606127"/>
    <w:rsid w:val="006103D5"/>
    <w:rsid w:val="00610FAC"/>
    <w:rsid w:val="00611937"/>
    <w:rsid w:val="00612AB0"/>
    <w:rsid w:val="00616F6A"/>
    <w:rsid w:val="0062188B"/>
    <w:rsid w:val="006225DD"/>
    <w:rsid w:val="006235FB"/>
    <w:rsid w:val="00623E11"/>
    <w:rsid w:val="00633C15"/>
    <w:rsid w:val="00643ECE"/>
    <w:rsid w:val="00644C36"/>
    <w:rsid w:val="00654D03"/>
    <w:rsid w:val="00660CB5"/>
    <w:rsid w:val="00660FD2"/>
    <w:rsid w:val="0066468A"/>
    <w:rsid w:val="006648B7"/>
    <w:rsid w:val="00665EBD"/>
    <w:rsid w:val="006729DF"/>
    <w:rsid w:val="00672EF0"/>
    <w:rsid w:val="00673108"/>
    <w:rsid w:val="00680D14"/>
    <w:rsid w:val="0068799C"/>
    <w:rsid w:val="006905FD"/>
    <w:rsid w:val="00690A7E"/>
    <w:rsid w:val="00690C27"/>
    <w:rsid w:val="00691590"/>
    <w:rsid w:val="00692604"/>
    <w:rsid w:val="00692B78"/>
    <w:rsid w:val="0069403B"/>
    <w:rsid w:val="006A1273"/>
    <w:rsid w:val="006A3563"/>
    <w:rsid w:val="006A40D4"/>
    <w:rsid w:val="006B0674"/>
    <w:rsid w:val="006B0965"/>
    <w:rsid w:val="006B2AFB"/>
    <w:rsid w:val="006C0B19"/>
    <w:rsid w:val="006C51CE"/>
    <w:rsid w:val="006C6123"/>
    <w:rsid w:val="006C7EFF"/>
    <w:rsid w:val="006D49C9"/>
    <w:rsid w:val="006D5DA4"/>
    <w:rsid w:val="006E63E2"/>
    <w:rsid w:val="006E7C76"/>
    <w:rsid w:val="006F047F"/>
    <w:rsid w:val="006F4AC1"/>
    <w:rsid w:val="006F6B10"/>
    <w:rsid w:val="006F7A85"/>
    <w:rsid w:val="0070748C"/>
    <w:rsid w:val="00710D1A"/>
    <w:rsid w:val="00712B01"/>
    <w:rsid w:val="0071320F"/>
    <w:rsid w:val="00715505"/>
    <w:rsid w:val="00716B9E"/>
    <w:rsid w:val="007176C7"/>
    <w:rsid w:val="00722B53"/>
    <w:rsid w:val="00723E63"/>
    <w:rsid w:val="00724CEC"/>
    <w:rsid w:val="00726ABC"/>
    <w:rsid w:val="00730469"/>
    <w:rsid w:val="00730EE0"/>
    <w:rsid w:val="00735B43"/>
    <w:rsid w:val="00735F59"/>
    <w:rsid w:val="00736CF5"/>
    <w:rsid w:val="00741091"/>
    <w:rsid w:val="00742DE4"/>
    <w:rsid w:val="00743FB6"/>
    <w:rsid w:val="00751DFC"/>
    <w:rsid w:val="00753486"/>
    <w:rsid w:val="00755C1B"/>
    <w:rsid w:val="00756D59"/>
    <w:rsid w:val="00756E0D"/>
    <w:rsid w:val="007577A9"/>
    <w:rsid w:val="00761DA6"/>
    <w:rsid w:val="00764E3C"/>
    <w:rsid w:val="00766908"/>
    <w:rsid w:val="00767630"/>
    <w:rsid w:val="007723F4"/>
    <w:rsid w:val="00773162"/>
    <w:rsid w:val="00773875"/>
    <w:rsid w:val="00774ADB"/>
    <w:rsid w:val="00774E70"/>
    <w:rsid w:val="00776500"/>
    <w:rsid w:val="00776E45"/>
    <w:rsid w:val="00777276"/>
    <w:rsid w:val="00777E76"/>
    <w:rsid w:val="00784235"/>
    <w:rsid w:val="00785B34"/>
    <w:rsid w:val="00787911"/>
    <w:rsid w:val="00793B32"/>
    <w:rsid w:val="007A60FB"/>
    <w:rsid w:val="007A779A"/>
    <w:rsid w:val="007B08CA"/>
    <w:rsid w:val="007C05E5"/>
    <w:rsid w:val="007C5FAC"/>
    <w:rsid w:val="007D28A6"/>
    <w:rsid w:val="007D3C7E"/>
    <w:rsid w:val="007D67B5"/>
    <w:rsid w:val="007E2ACF"/>
    <w:rsid w:val="007E31B4"/>
    <w:rsid w:val="007E765F"/>
    <w:rsid w:val="007E7CF9"/>
    <w:rsid w:val="007F75F3"/>
    <w:rsid w:val="00801871"/>
    <w:rsid w:val="00804AB4"/>
    <w:rsid w:val="00810378"/>
    <w:rsid w:val="008237A6"/>
    <w:rsid w:val="00824876"/>
    <w:rsid w:val="00826670"/>
    <w:rsid w:val="008361CE"/>
    <w:rsid w:val="00845203"/>
    <w:rsid w:val="0084579F"/>
    <w:rsid w:val="0085083D"/>
    <w:rsid w:val="0085134C"/>
    <w:rsid w:val="00851D38"/>
    <w:rsid w:val="00854F48"/>
    <w:rsid w:val="00856564"/>
    <w:rsid w:val="00857F92"/>
    <w:rsid w:val="0086180F"/>
    <w:rsid w:val="008630D7"/>
    <w:rsid w:val="00865A53"/>
    <w:rsid w:val="008720A3"/>
    <w:rsid w:val="008724D3"/>
    <w:rsid w:val="00875416"/>
    <w:rsid w:val="00882F33"/>
    <w:rsid w:val="00885CAB"/>
    <w:rsid w:val="008863AF"/>
    <w:rsid w:val="008863FE"/>
    <w:rsid w:val="008919A7"/>
    <w:rsid w:val="00892EF8"/>
    <w:rsid w:val="0089438D"/>
    <w:rsid w:val="0089665E"/>
    <w:rsid w:val="008A1759"/>
    <w:rsid w:val="008B5752"/>
    <w:rsid w:val="008C0925"/>
    <w:rsid w:val="008C1C96"/>
    <w:rsid w:val="008D26E1"/>
    <w:rsid w:val="008D42B1"/>
    <w:rsid w:val="008D47EB"/>
    <w:rsid w:val="008D513C"/>
    <w:rsid w:val="008D592E"/>
    <w:rsid w:val="008D69EB"/>
    <w:rsid w:val="008D7F8F"/>
    <w:rsid w:val="008E1CCE"/>
    <w:rsid w:val="008E53A6"/>
    <w:rsid w:val="008F09A2"/>
    <w:rsid w:val="008F112C"/>
    <w:rsid w:val="008F747D"/>
    <w:rsid w:val="00901908"/>
    <w:rsid w:val="00901DAD"/>
    <w:rsid w:val="0090529D"/>
    <w:rsid w:val="0090546C"/>
    <w:rsid w:val="009060C6"/>
    <w:rsid w:val="009061B2"/>
    <w:rsid w:val="00906E8B"/>
    <w:rsid w:val="00911860"/>
    <w:rsid w:val="009176EE"/>
    <w:rsid w:val="0092138C"/>
    <w:rsid w:val="009263EC"/>
    <w:rsid w:val="00926BEE"/>
    <w:rsid w:val="0093080E"/>
    <w:rsid w:val="00936BFD"/>
    <w:rsid w:val="0093772C"/>
    <w:rsid w:val="00940A29"/>
    <w:rsid w:val="00942725"/>
    <w:rsid w:val="00942BA3"/>
    <w:rsid w:val="00944181"/>
    <w:rsid w:val="0095538B"/>
    <w:rsid w:val="0095598E"/>
    <w:rsid w:val="009568BF"/>
    <w:rsid w:val="009605D1"/>
    <w:rsid w:val="00962003"/>
    <w:rsid w:val="00965451"/>
    <w:rsid w:val="00970FEB"/>
    <w:rsid w:val="00972746"/>
    <w:rsid w:val="00973F26"/>
    <w:rsid w:val="00975524"/>
    <w:rsid w:val="009802EE"/>
    <w:rsid w:val="00981494"/>
    <w:rsid w:val="00985093"/>
    <w:rsid w:val="0099105E"/>
    <w:rsid w:val="00992FEA"/>
    <w:rsid w:val="00993AC6"/>
    <w:rsid w:val="0099419E"/>
    <w:rsid w:val="00994B27"/>
    <w:rsid w:val="0099508B"/>
    <w:rsid w:val="00996F89"/>
    <w:rsid w:val="009A00FD"/>
    <w:rsid w:val="009A6FEA"/>
    <w:rsid w:val="009B13E9"/>
    <w:rsid w:val="009B3823"/>
    <w:rsid w:val="009B532D"/>
    <w:rsid w:val="009C5525"/>
    <w:rsid w:val="009D0D10"/>
    <w:rsid w:val="009D7DE2"/>
    <w:rsid w:val="009E0417"/>
    <w:rsid w:val="009E1D50"/>
    <w:rsid w:val="009E3BF6"/>
    <w:rsid w:val="009E4C06"/>
    <w:rsid w:val="009E4C94"/>
    <w:rsid w:val="009E5608"/>
    <w:rsid w:val="009F0F57"/>
    <w:rsid w:val="009F2874"/>
    <w:rsid w:val="00A0155C"/>
    <w:rsid w:val="00A01EB8"/>
    <w:rsid w:val="00A01F83"/>
    <w:rsid w:val="00A037CC"/>
    <w:rsid w:val="00A04AE4"/>
    <w:rsid w:val="00A04FC0"/>
    <w:rsid w:val="00A20F53"/>
    <w:rsid w:val="00A21840"/>
    <w:rsid w:val="00A24B5A"/>
    <w:rsid w:val="00A24C77"/>
    <w:rsid w:val="00A30370"/>
    <w:rsid w:val="00A34B7A"/>
    <w:rsid w:val="00A35CE6"/>
    <w:rsid w:val="00A43EF7"/>
    <w:rsid w:val="00A478D0"/>
    <w:rsid w:val="00A514EA"/>
    <w:rsid w:val="00A5436C"/>
    <w:rsid w:val="00A54AEC"/>
    <w:rsid w:val="00A564DC"/>
    <w:rsid w:val="00A6045C"/>
    <w:rsid w:val="00A6323E"/>
    <w:rsid w:val="00A66B50"/>
    <w:rsid w:val="00A66C33"/>
    <w:rsid w:val="00A67189"/>
    <w:rsid w:val="00A7334A"/>
    <w:rsid w:val="00A76FBD"/>
    <w:rsid w:val="00A8295A"/>
    <w:rsid w:val="00A83274"/>
    <w:rsid w:val="00A85ADC"/>
    <w:rsid w:val="00A862B0"/>
    <w:rsid w:val="00A8665A"/>
    <w:rsid w:val="00A919C2"/>
    <w:rsid w:val="00A92E0A"/>
    <w:rsid w:val="00A930F7"/>
    <w:rsid w:val="00A93613"/>
    <w:rsid w:val="00A9387D"/>
    <w:rsid w:val="00A95653"/>
    <w:rsid w:val="00A968CC"/>
    <w:rsid w:val="00AA3955"/>
    <w:rsid w:val="00AA5E4D"/>
    <w:rsid w:val="00AB0375"/>
    <w:rsid w:val="00AB67D7"/>
    <w:rsid w:val="00AC06D4"/>
    <w:rsid w:val="00AC1400"/>
    <w:rsid w:val="00AD459A"/>
    <w:rsid w:val="00AD5ED8"/>
    <w:rsid w:val="00AD785B"/>
    <w:rsid w:val="00AE0F99"/>
    <w:rsid w:val="00AE4689"/>
    <w:rsid w:val="00AF0AF8"/>
    <w:rsid w:val="00AF0DA3"/>
    <w:rsid w:val="00AF7C79"/>
    <w:rsid w:val="00B03E08"/>
    <w:rsid w:val="00B046FA"/>
    <w:rsid w:val="00B11727"/>
    <w:rsid w:val="00B1254B"/>
    <w:rsid w:val="00B131AC"/>
    <w:rsid w:val="00B25F74"/>
    <w:rsid w:val="00B3210D"/>
    <w:rsid w:val="00B3255D"/>
    <w:rsid w:val="00B33360"/>
    <w:rsid w:val="00B346CB"/>
    <w:rsid w:val="00B3486C"/>
    <w:rsid w:val="00B3496E"/>
    <w:rsid w:val="00B36226"/>
    <w:rsid w:val="00B3637C"/>
    <w:rsid w:val="00B36441"/>
    <w:rsid w:val="00B366B8"/>
    <w:rsid w:val="00B37A2E"/>
    <w:rsid w:val="00B411B3"/>
    <w:rsid w:val="00B45C51"/>
    <w:rsid w:val="00B46753"/>
    <w:rsid w:val="00B47466"/>
    <w:rsid w:val="00B47495"/>
    <w:rsid w:val="00B507B6"/>
    <w:rsid w:val="00B54225"/>
    <w:rsid w:val="00B54711"/>
    <w:rsid w:val="00B55422"/>
    <w:rsid w:val="00B56F33"/>
    <w:rsid w:val="00B65497"/>
    <w:rsid w:val="00B65C58"/>
    <w:rsid w:val="00B74403"/>
    <w:rsid w:val="00B80D90"/>
    <w:rsid w:val="00B824AA"/>
    <w:rsid w:val="00B86BFB"/>
    <w:rsid w:val="00B90BE4"/>
    <w:rsid w:val="00B90CD3"/>
    <w:rsid w:val="00B90F6C"/>
    <w:rsid w:val="00B91138"/>
    <w:rsid w:val="00B96D85"/>
    <w:rsid w:val="00B97853"/>
    <w:rsid w:val="00BA3B5A"/>
    <w:rsid w:val="00BA4BCD"/>
    <w:rsid w:val="00BA78C5"/>
    <w:rsid w:val="00BB2976"/>
    <w:rsid w:val="00BB3418"/>
    <w:rsid w:val="00BB3E72"/>
    <w:rsid w:val="00BD0A2A"/>
    <w:rsid w:val="00BD5735"/>
    <w:rsid w:val="00BD6E3F"/>
    <w:rsid w:val="00BD70DF"/>
    <w:rsid w:val="00BD73E5"/>
    <w:rsid w:val="00BD74A1"/>
    <w:rsid w:val="00BD7AEC"/>
    <w:rsid w:val="00BE2254"/>
    <w:rsid w:val="00BE252E"/>
    <w:rsid w:val="00BE30A5"/>
    <w:rsid w:val="00BE46E2"/>
    <w:rsid w:val="00BE47DD"/>
    <w:rsid w:val="00BE4F2A"/>
    <w:rsid w:val="00BF0B9D"/>
    <w:rsid w:val="00BF1F15"/>
    <w:rsid w:val="00BF260B"/>
    <w:rsid w:val="00BF2F00"/>
    <w:rsid w:val="00BF4E2B"/>
    <w:rsid w:val="00BF531D"/>
    <w:rsid w:val="00C00427"/>
    <w:rsid w:val="00C02F43"/>
    <w:rsid w:val="00C030B4"/>
    <w:rsid w:val="00C0585F"/>
    <w:rsid w:val="00C133E9"/>
    <w:rsid w:val="00C139E3"/>
    <w:rsid w:val="00C144E4"/>
    <w:rsid w:val="00C14A08"/>
    <w:rsid w:val="00C32CD8"/>
    <w:rsid w:val="00C34370"/>
    <w:rsid w:val="00C37B9C"/>
    <w:rsid w:val="00C4266E"/>
    <w:rsid w:val="00C475D4"/>
    <w:rsid w:val="00C5065C"/>
    <w:rsid w:val="00C52EEF"/>
    <w:rsid w:val="00C5651B"/>
    <w:rsid w:val="00C6058F"/>
    <w:rsid w:val="00C62F6F"/>
    <w:rsid w:val="00C6406B"/>
    <w:rsid w:val="00C65240"/>
    <w:rsid w:val="00C766CE"/>
    <w:rsid w:val="00C76760"/>
    <w:rsid w:val="00C817EC"/>
    <w:rsid w:val="00C8292A"/>
    <w:rsid w:val="00C83DA3"/>
    <w:rsid w:val="00C85D9D"/>
    <w:rsid w:val="00C95E38"/>
    <w:rsid w:val="00C95E6A"/>
    <w:rsid w:val="00C96385"/>
    <w:rsid w:val="00C97191"/>
    <w:rsid w:val="00CA5F7F"/>
    <w:rsid w:val="00CA6A94"/>
    <w:rsid w:val="00CB2CF9"/>
    <w:rsid w:val="00CB4703"/>
    <w:rsid w:val="00CC105C"/>
    <w:rsid w:val="00CC1A34"/>
    <w:rsid w:val="00CC1DBE"/>
    <w:rsid w:val="00CC2A28"/>
    <w:rsid w:val="00CC2EAF"/>
    <w:rsid w:val="00CC2F40"/>
    <w:rsid w:val="00CC472A"/>
    <w:rsid w:val="00CC507F"/>
    <w:rsid w:val="00CC6E1C"/>
    <w:rsid w:val="00CC79E5"/>
    <w:rsid w:val="00CD40A2"/>
    <w:rsid w:val="00CD5D1A"/>
    <w:rsid w:val="00CD6934"/>
    <w:rsid w:val="00CE7D70"/>
    <w:rsid w:val="00CF134B"/>
    <w:rsid w:val="00CF39A5"/>
    <w:rsid w:val="00CF5B10"/>
    <w:rsid w:val="00D042C3"/>
    <w:rsid w:val="00D11481"/>
    <w:rsid w:val="00D1489B"/>
    <w:rsid w:val="00D15942"/>
    <w:rsid w:val="00D159B0"/>
    <w:rsid w:val="00D161BF"/>
    <w:rsid w:val="00D176C6"/>
    <w:rsid w:val="00D20CD4"/>
    <w:rsid w:val="00D239D8"/>
    <w:rsid w:val="00D23DA6"/>
    <w:rsid w:val="00D2578D"/>
    <w:rsid w:val="00D26DC0"/>
    <w:rsid w:val="00D27632"/>
    <w:rsid w:val="00D27982"/>
    <w:rsid w:val="00D30F93"/>
    <w:rsid w:val="00D33588"/>
    <w:rsid w:val="00D337BF"/>
    <w:rsid w:val="00D346F7"/>
    <w:rsid w:val="00D37227"/>
    <w:rsid w:val="00D4111A"/>
    <w:rsid w:val="00D4284C"/>
    <w:rsid w:val="00D54D99"/>
    <w:rsid w:val="00D577AD"/>
    <w:rsid w:val="00D57B5D"/>
    <w:rsid w:val="00D62553"/>
    <w:rsid w:val="00D65018"/>
    <w:rsid w:val="00D65346"/>
    <w:rsid w:val="00D6541C"/>
    <w:rsid w:val="00D66BA8"/>
    <w:rsid w:val="00D6763A"/>
    <w:rsid w:val="00D70124"/>
    <w:rsid w:val="00D73D71"/>
    <w:rsid w:val="00D81E70"/>
    <w:rsid w:val="00D8456F"/>
    <w:rsid w:val="00D90E28"/>
    <w:rsid w:val="00D91781"/>
    <w:rsid w:val="00D95E0C"/>
    <w:rsid w:val="00DA02C0"/>
    <w:rsid w:val="00DA78C6"/>
    <w:rsid w:val="00DB1650"/>
    <w:rsid w:val="00DB3212"/>
    <w:rsid w:val="00DB6188"/>
    <w:rsid w:val="00DB6681"/>
    <w:rsid w:val="00DB6DE9"/>
    <w:rsid w:val="00DC04A3"/>
    <w:rsid w:val="00DC2D4A"/>
    <w:rsid w:val="00DC5B8E"/>
    <w:rsid w:val="00DC7F37"/>
    <w:rsid w:val="00DD11D2"/>
    <w:rsid w:val="00DD23A9"/>
    <w:rsid w:val="00DD3C99"/>
    <w:rsid w:val="00DE4D25"/>
    <w:rsid w:val="00DF0289"/>
    <w:rsid w:val="00DF1186"/>
    <w:rsid w:val="00DF50F2"/>
    <w:rsid w:val="00DF591C"/>
    <w:rsid w:val="00DF5B2A"/>
    <w:rsid w:val="00DF733A"/>
    <w:rsid w:val="00E17945"/>
    <w:rsid w:val="00E27C16"/>
    <w:rsid w:val="00E313AC"/>
    <w:rsid w:val="00E32A66"/>
    <w:rsid w:val="00E35A96"/>
    <w:rsid w:val="00E360A2"/>
    <w:rsid w:val="00E36869"/>
    <w:rsid w:val="00E37861"/>
    <w:rsid w:val="00E4232A"/>
    <w:rsid w:val="00E4394C"/>
    <w:rsid w:val="00E4574F"/>
    <w:rsid w:val="00E51F47"/>
    <w:rsid w:val="00E53C82"/>
    <w:rsid w:val="00E5569A"/>
    <w:rsid w:val="00E617E3"/>
    <w:rsid w:val="00E62857"/>
    <w:rsid w:val="00E647D0"/>
    <w:rsid w:val="00E64A91"/>
    <w:rsid w:val="00E65EC1"/>
    <w:rsid w:val="00E66910"/>
    <w:rsid w:val="00E702F7"/>
    <w:rsid w:val="00E7165E"/>
    <w:rsid w:val="00E71BFF"/>
    <w:rsid w:val="00E725AD"/>
    <w:rsid w:val="00E72DFE"/>
    <w:rsid w:val="00E73424"/>
    <w:rsid w:val="00E80C1D"/>
    <w:rsid w:val="00E80E16"/>
    <w:rsid w:val="00E81D06"/>
    <w:rsid w:val="00E84FE4"/>
    <w:rsid w:val="00E87F7F"/>
    <w:rsid w:val="00E907C4"/>
    <w:rsid w:val="00E91B8B"/>
    <w:rsid w:val="00E96B8F"/>
    <w:rsid w:val="00E9763A"/>
    <w:rsid w:val="00EB0CF6"/>
    <w:rsid w:val="00EB217F"/>
    <w:rsid w:val="00EB47F8"/>
    <w:rsid w:val="00EB566F"/>
    <w:rsid w:val="00EC42F9"/>
    <w:rsid w:val="00EC4F77"/>
    <w:rsid w:val="00ED08CF"/>
    <w:rsid w:val="00ED10D2"/>
    <w:rsid w:val="00ED53B8"/>
    <w:rsid w:val="00ED5E25"/>
    <w:rsid w:val="00EE42A8"/>
    <w:rsid w:val="00EF1D97"/>
    <w:rsid w:val="00EF40F8"/>
    <w:rsid w:val="00EF4C2F"/>
    <w:rsid w:val="00EF4F7E"/>
    <w:rsid w:val="00EF62DE"/>
    <w:rsid w:val="00F00A0E"/>
    <w:rsid w:val="00F0198B"/>
    <w:rsid w:val="00F02AA9"/>
    <w:rsid w:val="00F03A28"/>
    <w:rsid w:val="00F05CAD"/>
    <w:rsid w:val="00F063D2"/>
    <w:rsid w:val="00F1209E"/>
    <w:rsid w:val="00F1729D"/>
    <w:rsid w:val="00F17F90"/>
    <w:rsid w:val="00F207B7"/>
    <w:rsid w:val="00F2142C"/>
    <w:rsid w:val="00F275A1"/>
    <w:rsid w:val="00F3205D"/>
    <w:rsid w:val="00F3215F"/>
    <w:rsid w:val="00F33740"/>
    <w:rsid w:val="00F3417C"/>
    <w:rsid w:val="00F349F5"/>
    <w:rsid w:val="00F37ADE"/>
    <w:rsid w:val="00F41346"/>
    <w:rsid w:val="00F42F2A"/>
    <w:rsid w:val="00F5477A"/>
    <w:rsid w:val="00F54CDE"/>
    <w:rsid w:val="00F55DDF"/>
    <w:rsid w:val="00F569B0"/>
    <w:rsid w:val="00F56BCE"/>
    <w:rsid w:val="00F66A05"/>
    <w:rsid w:val="00F67438"/>
    <w:rsid w:val="00F70BAE"/>
    <w:rsid w:val="00F739D6"/>
    <w:rsid w:val="00F75923"/>
    <w:rsid w:val="00F80E36"/>
    <w:rsid w:val="00F8733B"/>
    <w:rsid w:val="00F905EF"/>
    <w:rsid w:val="00F90A67"/>
    <w:rsid w:val="00F9455A"/>
    <w:rsid w:val="00FA0118"/>
    <w:rsid w:val="00FA3F67"/>
    <w:rsid w:val="00FA3FC5"/>
    <w:rsid w:val="00FA6FDE"/>
    <w:rsid w:val="00FB0CF6"/>
    <w:rsid w:val="00FB2A5D"/>
    <w:rsid w:val="00FB5785"/>
    <w:rsid w:val="00FB57D6"/>
    <w:rsid w:val="00FB644C"/>
    <w:rsid w:val="00FC6015"/>
    <w:rsid w:val="00FC641F"/>
    <w:rsid w:val="00FE2103"/>
    <w:rsid w:val="00FE2BC3"/>
    <w:rsid w:val="00FE7027"/>
    <w:rsid w:val="00FF158F"/>
    <w:rsid w:val="00FF1B75"/>
    <w:rsid w:val="00FF24A6"/>
    <w:rsid w:val="00FF30AF"/>
    <w:rsid w:val="00FF48DE"/>
    <w:rsid w:val="00FF69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138"/>
  </w:style>
  <w:style w:type="character" w:styleId="Hyperlink">
    <w:name w:val="Hyperlink"/>
    <w:basedOn w:val="DefaultParagraphFont"/>
    <w:uiPriority w:val="99"/>
    <w:unhideWhenUsed/>
    <w:rsid w:val="00B91138"/>
    <w:rPr>
      <w:color w:val="0000FF"/>
      <w:u w:val="single"/>
    </w:rPr>
  </w:style>
  <w:style w:type="paragraph" w:styleId="ListParagraph">
    <w:name w:val="List Paragraph"/>
    <w:basedOn w:val="Normal"/>
    <w:uiPriority w:val="34"/>
    <w:qFormat/>
    <w:rsid w:val="00D6763A"/>
    <w:pPr>
      <w:ind w:left="720"/>
      <w:contextualSpacing/>
    </w:pPr>
  </w:style>
  <w:style w:type="paragraph" w:styleId="FootnoteText">
    <w:name w:val="footnote text"/>
    <w:basedOn w:val="Normal"/>
    <w:link w:val="FootnoteTextChar"/>
    <w:uiPriority w:val="99"/>
    <w:semiHidden/>
    <w:unhideWhenUsed/>
    <w:rsid w:val="008863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3FE"/>
    <w:rPr>
      <w:sz w:val="20"/>
      <w:szCs w:val="20"/>
    </w:rPr>
  </w:style>
  <w:style w:type="character" w:styleId="FootnoteReference">
    <w:name w:val="footnote reference"/>
    <w:basedOn w:val="DefaultParagraphFont"/>
    <w:uiPriority w:val="99"/>
    <w:semiHidden/>
    <w:unhideWhenUsed/>
    <w:rsid w:val="008863FE"/>
    <w:rPr>
      <w:vertAlign w:val="superscript"/>
    </w:rPr>
  </w:style>
  <w:style w:type="paragraph" w:styleId="BalloonText">
    <w:name w:val="Balloon Text"/>
    <w:basedOn w:val="Normal"/>
    <w:link w:val="BalloonTextChar"/>
    <w:uiPriority w:val="99"/>
    <w:semiHidden/>
    <w:unhideWhenUsed/>
    <w:rsid w:val="0091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60"/>
    <w:rPr>
      <w:rFonts w:ascii="Tahoma" w:hAnsi="Tahoma" w:cs="Tahoma"/>
      <w:sz w:val="16"/>
      <w:szCs w:val="16"/>
    </w:rPr>
  </w:style>
  <w:style w:type="paragraph" w:styleId="Header">
    <w:name w:val="header"/>
    <w:basedOn w:val="Normal"/>
    <w:link w:val="HeaderChar"/>
    <w:uiPriority w:val="99"/>
    <w:semiHidden/>
    <w:unhideWhenUsed/>
    <w:rsid w:val="00177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947"/>
  </w:style>
  <w:style w:type="paragraph" w:styleId="Footer">
    <w:name w:val="footer"/>
    <w:basedOn w:val="Normal"/>
    <w:link w:val="FooterChar"/>
    <w:uiPriority w:val="99"/>
    <w:semiHidden/>
    <w:unhideWhenUsed/>
    <w:rsid w:val="001779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947"/>
  </w:style>
  <w:style w:type="character" w:styleId="FollowedHyperlink">
    <w:name w:val="FollowedHyperlink"/>
    <w:basedOn w:val="DefaultParagraphFont"/>
    <w:uiPriority w:val="99"/>
    <w:semiHidden/>
    <w:unhideWhenUsed/>
    <w:rsid w:val="008720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170195">
      <w:bodyDiv w:val="1"/>
      <w:marLeft w:val="0"/>
      <w:marRight w:val="0"/>
      <w:marTop w:val="0"/>
      <w:marBottom w:val="0"/>
      <w:divBdr>
        <w:top w:val="none" w:sz="0" w:space="0" w:color="auto"/>
        <w:left w:val="none" w:sz="0" w:space="0" w:color="auto"/>
        <w:bottom w:val="none" w:sz="0" w:space="0" w:color="auto"/>
        <w:right w:val="none" w:sz="0" w:space="0" w:color="auto"/>
      </w:divBdr>
    </w:div>
    <w:div w:id="1122381984">
      <w:bodyDiv w:val="1"/>
      <w:marLeft w:val="0"/>
      <w:marRight w:val="0"/>
      <w:marTop w:val="0"/>
      <w:marBottom w:val="0"/>
      <w:divBdr>
        <w:top w:val="none" w:sz="0" w:space="0" w:color="auto"/>
        <w:left w:val="none" w:sz="0" w:space="0" w:color="auto"/>
        <w:bottom w:val="none" w:sz="0" w:space="0" w:color="auto"/>
        <w:right w:val="none" w:sz="0" w:space="0" w:color="auto"/>
      </w:divBdr>
    </w:div>
    <w:div w:id="12556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tlouisfed.org/fred2/series/PAYEMS/" TargetMode="External"/><Relationship Id="rId13" Type="http://schemas.openxmlformats.org/officeDocument/2006/relationships/hyperlink" Target="http://dougcampbell.weebly.com/uploads/1/0/2/2/10227422/exchange_rate_indices.pdf" TargetMode="External"/><Relationship Id="rId18" Type="http://schemas.openxmlformats.org/officeDocument/2006/relationships/image" Target="media/image3.emf"/><Relationship Id="rId26" Type="http://schemas.openxmlformats.org/officeDocument/2006/relationships/hyperlink" Target="http://www.voxeu.org/article/case-4-inflation"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krugman.blogs.nytimes.com/2013/09/26/trade-and-secular-stagnation/" TargetMode="External"/><Relationship Id="rId17" Type="http://schemas.openxmlformats.org/officeDocument/2006/relationships/image" Target="media/image2.emf"/><Relationship Id="rId25" Type="http://schemas.openxmlformats.org/officeDocument/2006/relationships/hyperlink" Target="http://krugman.blogs.nytimes.com/2010/03/15/chinas-water-pistol/"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dougcampbell.weebly.com/uploads/1/0/2/2/10227422/campbell_relative_prices_and_manufacturing.pdf" TargetMode="External"/><Relationship Id="rId29" Type="http://schemas.openxmlformats.org/officeDocument/2006/relationships/hyperlink" Target="http://www.nber.org/papers/w17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net/index.php/blogs/beat-the-press/krugman-on-bubbles-and-secular-stagnation" TargetMode="External"/><Relationship Id="rId24" Type="http://schemas.openxmlformats.org/officeDocument/2006/relationships/hyperlink" Target="http://www.nber.org/papers/w9971" TargetMode="External"/><Relationship Id="rId5" Type="http://schemas.openxmlformats.org/officeDocument/2006/relationships/webSettings" Target="webSettings.xml"/><Relationship Id="rId15" Type="http://schemas.openxmlformats.org/officeDocument/2006/relationships/hyperlink" Target="http://www.federalreserve.gov/Pubs/ifdp/2008/917/default.htm" TargetMode="External"/><Relationship Id="rId23" Type="http://schemas.openxmlformats.org/officeDocument/2006/relationships/hyperlink" Target="https://www.aeaweb.org/articles.php?doi=10.1257/aer.103.6.2121" TargetMode="External"/><Relationship Id="rId28" Type="http://schemas.openxmlformats.org/officeDocument/2006/relationships/hyperlink" Target="http://www.bloomberg.com/news/2013-05-22/treasuries-extend-gains-as-bernanke-says-stimulus-still-needed.html" TargetMode="External"/><Relationship Id="rId10" Type="http://schemas.openxmlformats.org/officeDocument/2006/relationships/hyperlink" Target="http://www.washingtonpost.com/blogs/wonkblog/wp/2014/01/14/larry-summers-on-why-the-economy-is-broken-and-how-to-fix-it/"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YpVzBbQIX0" TargetMode="External"/><Relationship Id="rId14" Type="http://schemas.openxmlformats.org/officeDocument/2006/relationships/hyperlink" Target="http://research.stlouisfed.org/fred2/series/TWEXBPA" TargetMode="External"/><Relationship Id="rId22" Type="http://schemas.openxmlformats.org/officeDocument/2006/relationships/image" Target="media/image6.emf"/><Relationship Id="rId27" Type="http://schemas.openxmlformats.org/officeDocument/2006/relationships/hyperlink" Target="http://ycharts.com/indicators/us_core_pce_inflation_rat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eas.repec.org/a/aea/jecper/v25y2011i2p111-32.html" TargetMode="External"/><Relationship Id="rId1" Type="http://schemas.openxmlformats.org/officeDocument/2006/relationships/hyperlink" Target="http://krugman.blogs.nytimes.com/2009/01/26/whats-in-a-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C54EA-8D7D-4C71-9754-E795A019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Hamilton</dc:creator>
  <cp:lastModifiedBy>Alexander Hamilton</cp:lastModifiedBy>
  <cp:revision>10</cp:revision>
  <dcterms:created xsi:type="dcterms:W3CDTF">2014-04-21T06:22:00Z</dcterms:created>
  <dcterms:modified xsi:type="dcterms:W3CDTF">2014-05-25T23:03:00Z</dcterms:modified>
</cp:coreProperties>
</file>